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6B10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36"/>
          <w:szCs w:val="36"/>
          <w:lang w:eastAsia="zh-CN"/>
        </w:rPr>
      </w:pPr>
    </w:p>
    <w:p w14:paraId="79524AC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36"/>
          <w:szCs w:val="36"/>
          <w:lang w:eastAsia="zh-CN"/>
        </w:rPr>
      </w:pPr>
    </w:p>
    <w:p w14:paraId="66BA88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36"/>
          <w:szCs w:val="36"/>
          <w:lang w:eastAsia="zh-CN"/>
        </w:rPr>
      </w:pPr>
    </w:p>
    <w:p w14:paraId="5EF16935">
      <w:pPr>
        <w:keepNext w:val="0"/>
        <w:keepLines w:val="0"/>
        <w:pageBreakBefore w:val="0"/>
        <w:widowControl w:val="0"/>
        <w:kinsoku/>
        <w:wordWrap/>
        <w:overflowPunct/>
        <w:topLinePunct w:val="0"/>
        <w:autoSpaceDE/>
        <w:autoSpaceDN/>
        <w:bidi w:val="0"/>
        <w:adjustRightInd/>
        <w:snapToGrid/>
        <w:spacing w:line="303" w:lineRule="auto"/>
        <w:jc w:val="center"/>
        <w:textAlignment w:val="auto"/>
        <w:rPr>
          <w:rFonts w:hint="default" w:ascii="Times New Roman" w:hAnsi="Times New Roman" w:eastAsia="黑体" w:cs="Times New Roman"/>
          <w:sz w:val="52"/>
          <w:szCs w:val="52"/>
          <w:lang w:val="en-US" w:eastAsia="zh-CN"/>
        </w:rPr>
      </w:pPr>
      <w:bookmarkStart w:id="0" w:name="_Toc26431"/>
      <w:r>
        <w:rPr>
          <w:rFonts w:hint="default" w:ascii="Times New Roman" w:hAnsi="Times New Roman" w:eastAsia="黑体" w:cs="Times New Roman"/>
          <w:sz w:val="52"/>
          <w:szCs w:val="52"/>
          <w:lang w:eastAsia="zh-CN"/>
        </w:rPr>
        <w:t>《</w:t>
      </w:r>
      <w:r>
        <w:rPr>
          <w:rFonts w:hint="default" w:ascii="Times New Roman" w:hAnsi="Times New Roman" w:eastAsia="黑体" w:cs="Times New Roman"/>
          <w:sz w:val="52"/>
          <w:szCs w:val="52"/>
          <w:lang w:val="en-US" w:eastAsia="zh-CN"/>
        </w:rPr>
        <w:t>海水 阴离子表面活性剂的测定 流动注射-亚甲基蓝分光光度法</w:t>
      </w:r>
    </w:p>
    <w:p w14:paraId="30ADC8E3">
      <w:pPr>
        <w:keepNext w:val="0"/>
        <w:keepLines w:val="0"/>
        <w:pageBreakBefore w:val="0"/>
        <w:widowControl w:val="0"/>
        <w:kinsoku/>
        <w:wordWrap/>
        <w:overflowPunct/>
        <w:topLinePunct w:val="0"/>
        <w:autoSpaceDE/>
        <w:autoSpaceDN/>
        <w:bidi w:val="0"/>
        <w:adjustRightInd/>
        <w:snapToGrid/>
        <w:spacing w:line="303" w:lineRule="auto"/>
        <w:jc w:val="center"/>
        <w:textAlignment w:val="auto"/>
        <w:rPr>
          <w:rFonts w:hint="default" w:ascii="Times New Roman" w:hAnsi="Times New Roman" w:eastAsia="黑体" w:cs="Times New Roman"/>
          <w:sz w:val="52"/>
          <w:szCs w:val="52"/>
          <w:lang w:val="en-US" w:eastAsia="zh-CN"/>
        </w:rPr>
      </w:pPr>
      <w:r>
        <w:rPr>
          <w:rFonts w:hint="default" w:ascii="Times New Roman" w:hAnsi="Times New Roman" w:eastAsia="黑体" w:cs="Times New Roman"/>
          <w:sz w:val="52"/>
          <w:szCs w:val="52"/>
          <w:lang w:val="en-US" w:eastAsia="zh-CN"/>
        </w:rPr>
        <w:t>（</w:t>
      </w:r>
      <w:r>
        <w:rPr>
          <w:rFonts w:hint="eastAsia" w:ascii="Times New Roman" w:hAnsi="Times New Roman" w:eastAsia="黑体" w:cs="Times New Roman"/>
          <w:sz w:val="52"/>
          <w:szCs w:val="52"/>
          <w:lang w:val="en-US" w:eastAsia="zh-CN"/>
        </w:rPr>
        <w:t>征求意见</w:t>
      </w:r>
      <w:r>
        <w:rPr>
          <w:rFonts w:hint="default" w:ascii="Times New Roman" w:hAnsi="Times New Roman" w:eastAsia="黑体" w:cs="Times New Roman"/>
          <w:sz w:val="52"/>
          <w:szCs w:val="52"/>
          <w:lang w:val="en-US" w:eastAsia="zh-CN"/>
        </w:rPr>
        <w:t>稿）</w:t>
      </w:r>
      <w:r>
        <w:rPr>
          <w:rFonts w:hint="default" w:ascii="Times New Roman" w:hAnsi="Times New Roman" w:eastAsia="黑体" w:cs="Times New Roman"/>
          <w:sz w:val="52"/>
          <w:szCs w:val="52"/>
          <w:lang w:eastAsia="zh-CN"/>
        </w:rPr>
        <w:t>》</w:t>
      </w:r>
      <w:bookmarkEnd w:id="0"/>
      <w:bookmarkStart w:id="1" w:name="_Toc13995"/>
      <w:r>
        <w:rPr>
          <w:rFonts w:hint="default" w:ascii="Times New Roman" w:hAnsi="Times New Roman" w:eastAsia="黑体" w:cs="Times New Roman"/>
          <w:sz w:val="52"/>
          <w:szCs w:val="52"/>
          <w:lang w:val="en-US" w:eastAsia="zh-CN"/>
        </w:rPr>
        <w:t>编制说明</w:t>
      </w:r>
      <w:bookmarkEnd w:id="1"/>
    </w:p>
    <w:p w14:paraId="46810266">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Times New Roman" w:hAnsi="Times New Roman" w:cs="Times New Roman"/>
          <w:b/>
          <w:bCs/>
          <w:sz w:val="48"/>
          <w:szCs w:val="48"/>
          <w:lang w:val="en-US" w:eastAsia="zh-CN"/>
        </w:rPr>
      </w:pPr>
    </w:p>
    <w:p w14:paraId="72C4352A">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Times New Roman" w:hAnsi="Times New Roman" w:cs="Times New Roman"/>
          <w:b/>
          <w:bCs/>
          <w:sz w:val="48"/>
          <w:szCs w:val="48"/>
          <w:lang w:val="en-US" w:eastAsia="zh-CN"/>
        </w:rPr>
      </w:pPr>
    </w:p>
    <w:p w14:paraId="79DA84C4">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Times New Roman" w:hAnsi="Times New Roman" w:cs="Times New Roman"/>
          <w:b/>
          <w:bCs/>
          <w:sz w:val="48"/>
          <w:szCs w:val="48"/>
          <w:lang w:val="en-US" w:eastAsia="zh-CN"/>
        </w:rPr>
      </w:pPr>
    </w:p>
    <w:p w14:paraId="2F9FCE99">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Times New Roman" w:hAnsi="Times New Roman" w:cs="Times New Roman"/>
          <w:b/>
          <w:bCs/>
          <w:sz w:val="48"/>
          <w:szCs w:val="48"/>
          <w:lang w:val="en-US" w:eastAsia="zh-CN"/>
        </w:rPr>
      </w:pPr>
    </w:p>
    <w:p w14:paraId="12CA8005">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Times New Roman" w:hAnsi="Times New Roman" w:cs="Times New Roman"/>
          <w:b/>
          <w:bCs/>
          <w:sz w:val="48"/>
          <w:szCs w:val="48"/>
          <w:lang w:val="en-US" w:eastAsia="zh-CN"/>
        </w:rPr>
      </w:pPr>
    </w:p>
    <w:p w14:paraId="0AC3300C">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Times New Roman" w:hAnsi="Times New Roman" w:cs="Times New Roman"/>
          <w:b/>
          <w:bCs/>
          <w:sz w:val="48"/>
          <w:szCs w:val="48"/>
          <w:lang w:val="en-US" w:eastAsia="zh-CN"/>
        </w:rPr>
      </w:pPr>
    </w:p>
    <w:p w14:paraId="752DC6B1">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Times New Roman" w:hAnsi="Times New Roman" w:cs="Times New Roman"/>
          <w:b/>
          <w:bCs/>
          <w:sz w:val="48"/>
          <w:szCs w:val="48"/>
          <w:lang w:val="en-US" w:eastAsia="zh-CN"/>
        </w:rPr>
      </w:pPr>
    </w:p>
    <w:p w14:paraId="73E82F62">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Times New Roman" w:hAnsi="Times New Roman" w:cs="Times New Roman"/>
          <w:b/>
          <w:bCs/>
          <w:sz w:val="48"/>
          <w:szCs w:val="48"/>
          <w:lang w:val="en-US" w:eastAsia="zh-CN"/>
        </w:rPr>
      </w:pPr>
    </w:p>
    <w:p w14:paraId="027DFE65">
      <w:pPr>
        <w:rPr>
          <w:rFonts w:hint="default" w:ascii="Times New Roman" w:hAnsi="Times New Roman" w:cs="Times New Roman"/>
          <w:lang w:val="en-US" w:eastAsia="zh-CN"/>
        </w:rPr>
      </w:pPr>
    </w:p>
    <w:p w14:paraId="745F0E63">
      <w:pPr>
        <w:rPr>
          <w:rFonts w:hint="default" w:ascii="Times New Roman" w:hAnsi="Times New Roman" w:cs="Times New Roman"/>
          <w:lang w:val="en-US" w:eastAsia="zh-CN"/>
        </w:rPr>
      </w:pPr>
    </w:p>
    <w:p w14:paraId="45ACE2F1">
      <w:pPr>
        <w:rPr>
          <w:rFonts w:hint="default" w:ascii="Times New Roman" w:hAnsi="Times New Roman" w:cs="Times New Roman"/>
          <w:lang w:val="en-US" w:eastAsia="zh-CN"/>
        </w:rPr>
      </w:pPr>
    </w:p>
    <w:p w14:paraId="25AE714C">
      <w:pPr>
        <w:rPr>
          <w:rFonts w:hint="default" w:ascii="Times New Roman" w:hAnsi="Times New Roman" w:cs="Times New Roman"/>
          <w:lang w:val="en-US" w:eastAsia="zh-CN"/>
        </w:rPr>
      </w:pPr>
    </w:p>
    <w:p w14:paraId="3D7D9E40">
      <w:pPr>
        <w:rPr>
          <w:rFonts w:hint="default" w:ascii="Times New Roman" w:hAnsi="Times New Roman" w:cs="Times New Roman"/>
          <w:lang w:val="en-US" w:eastAsia="zh-CN"/>
        </w:rPr>
      </w:pPr>
    </w:p>
    <w:p w14:paraId="5F552AA6">
      <w:pPr>
        <w:rPr>
          <w:rFonts w:hint="default" w:ascii="Times New Roman" w:hAnsi="Times New Roman" w:cs="Times New Roman"/>
          <w:lang w:val="en-US" w:eastAsia="zh-CN"/>
        </w:rPr>
      </w:pPr>
    </w:p>
    <w:p w14:paraId="1BC41C48">
      <w:pPr>
        <w:rPr>
          <w:rFonts w:hint="default" w:ascii="Times New Roman" w:hAnsi="Times New Roman" w:cs="Times New Roman"/>
          <w:lang w:val="en-US" w:eastAsia="zh-CN"/>
        </w:rPr>
      </w:pPr>
    </w:p>
    <w:p w14:paraId="33CB09C2">
      <w:pPr>
        <w:rPr>
          <w:rFonts w:hint="default" w:ascii="Times New Roman" w:hAnsi="Times New Roman" w:cs="Times New Roman"/>
          <w:lang w:val="en-US" w:eastAsia="zh-CN"/>
        </w:rPr>
      </w:pPr>
    </w:p>
    <w:p w14:paraId="36433807">
      <w:pPr>
        <w:jc w:val="center"/>
        <w:rPr>
          <w:rFonts w:hint="default" w:ascii="Times New Roman" w:hAnsi="Times New Roman" w:cs="Times New Roman"/>
          <w:b/>
          <w:bCs/>
          <w:sz w:val="28"/>
          <w:szCs w:val="28"/>
          <w:lang w:eastAsia="zh-CN"/>
        </w:rPr>
      </w:pPr>
      <w:r>
        <w:rPr>
          <w:rFonts w:hint="default" w:ascii="Times New Roman" w:hAnsi="Times New Roman" w:cs="Times New Roman"/>
          <w:b/>
          <w:bCs/>
          <w:sz w:val="28"/>
          <w:szCs w:val="28"/>
          <w:lang w:eastAsia="zh-CN"/>
        </w:rPr>
        <w:t>《</w:t>
      </w:r>
      <w:r>
        <w:rPr>
          <w:rFonts w:hint="default" w:ascii="Times New Roman" w:hAnsi="Times New Roman" w:cs="Times New Roman"/>
          <w:b/>
          <w:bCs/>
          <w:sz w:val="28"/>
          <w:szCs w:val="28"/>
          <w:lang w:val="en-US" w:eastAsia="zh-CN"/>
        </w:rPr>
        <w:t>海水 阴离子表面活性剂的测定 流动注射-亚甲基蓝分光光度法</w:t>
      </w:r>
      <w:r>
        <w:rPr>
          <w:rFonts w:hint="default" w:ascii="Times New Roman" w:hAnsi="Times New Roman" w:cs="Times New Roman"/>
          <w:b/>
          <w:bCs/>
          <w:sz w:val="28"/>
          <w:szCs w:val="28"/>
          <w:lang w:eastAsia="zh-CN"/>
        </w:rPr>
        <w:t>》</w:t>
      </w:r>
    </w:p>
    <w:p w14:paraId="262DB5BD">
      <w:pPr>
        <w:jc w:val="center"/>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标准编制组</w:t>
      </w:r>
    </w:p>
    <w:p w14:paraId="4BE5924A">
      <w:pPr>
        <w:jc w:val="center"/>
        <w:rPr>
          <w:rFonts w:hint="default" w:ascii="Times New Roman" w:hAnsi="Times New Roman" w:cs="Times New Roman"/>
          <w:b/>
          <w:bCs/>
          <w:sz w:val="28"/>
          <w:szCs w:val="28"/>
          <w:lang w:val="en-US" w:eastAsia="zh-CN"/>
        </w:rPr>
      </w:pPr>
      <w:r>
        <w:rPr>
          <w:rFonts w:hint="default" w:ascii="Times New Roman" w:hAnsi="Times New Roman" w:cs="Times New Roman"/>
          <w:b/>
          <w:bCs/>
          <w:color w:val="auto"/>
          <w:sz w:val="28"/>
          <w:szCs w:val="28"/>
          <w:highlight w:val="none"/>
          <w:lang w:val="en-US" w:eastAsia="zh-CN"/>
        </w:rPr>
        <w:t>二〇二四年十二月</w:t>
      </w:r>
    </w:p>
    <w:p w14:paraId="60E070CE">
      <w:pPr>
        <w:jc w:val="left"/>
        <w:rPr>
          <w:rFonts w:hint="default" w:ascii="Times New Roman" w:hAnsi="Times New Roman" w:cs="Times New Roman"/>
          <w:b/>
          <w:bCs/>
          <w:sz w:val="28"/>
          <w:szCs w:val="28"/>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pPr>
    </w:p>
    <w:p w14:paraId="1B6395CA">
      <w:pPr>
        <w:jc w:val="left"/>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项目名称：海水 阴离子表面活性剂的测定 流动注射-亚甲基蓝分光光度法</w:t>
      </w:r>
    </w:p>
    <w:p w14:paraId="062B3A95">
      <w:pPr>
        <w:jc w:val="left"/>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项目编号：2022-Z058</w:t>
      </w:r>
    </w:p>
    <w:p w14:paraId="73B41DE7">
      <w:pPr>
        <w:jc w:val="left"/>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承担单位：海南省生态环境监测中心</w:t>
      </w:r>
    </w:p>
    <w:p w14:paraId="0E92D97E">
      <w:pPr>
        <w:jc w:val="left"/>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项目负责人：熊曾恒</w:t>
      </w:r>
    </w:p>
    <w:p w14:paraId="5E5EA59F">
      <w:pPr>
        <w:jc w:val="left"/>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技术负责人：何书海</w:t>
      </w:r>
    </w:p>
    <w:p w14:paraId="42085E58">
      <w:pPr>
        <w:jc w:val="left"/>
        <w:rPr>
          <w:rFonts w:hint="default" w:ascii="Times New Roman" w:hAnsi="Times New Roman" w:cs="Times New Roman"/>
          <w:b/>
          <w:bCs/>
          <w:color w:val="auto"/>
          <w:sz w:val="28"/>
          <w:szCs w:val="28"/>
          <w:lang w:val="en-US" w:eastAsia="zh-CN"/>
        </w:rPr>
      </w:pPr>
      <w:r>
        <w:rPr>
          <w:rFonts w:hint="default" w:ascii="Times New Roman" w:hAnsi="Times New Roman" w:cs="Times New Roman"/>
          <w:b/>
          <w:bCs/>
          <w:sz w:val="28"/>
          <w:szCs w:val="28"/>
          <w:lang w:val="en-US" w:eastAsia="zh-CN"/>
        </w:rPr>
        <w:t>编制</w:t>
      </w:r>
      <w:r>
        <w:rPr>
          <w:rFonts w:hint="default" w:ascii="Times New Roman" w:hAnsi="Times New Roman" w:cs="Times New Roman"/>
          <w:b/>
          <w:bCs/>
          <w:color w:val="auto"/>
          <w:sz w:val="28"/>
          <w:szCs w:val="28"/>
          <w:lang w:val="en-US" w:eastAsia="zh-CN"/>
        </w:rPr>
        <w:t>组成员：熊曾恒、何书海、陆美环、周女琬、王晟、符娇瑰、</w:t>
      </w:r>
    </w:p>
    <w:p w14:paraId="5E023B44">
      <w:pPr>
        <w:jc w:val="left"/>
        <w:rPr>
          <w:rFonts w:hint="default" w:ascii="Times New Roman" w:hAnsi="Times New Roman" w:cs="Times New Roman"/>
          <w:b/>
          <w:bCs/>
          <w:color w:val="FF0000"/>
          <w:sz w:val="28"/>
          <w:szCs w:val="28"/>
          <w:lang w:val="en-US" w:eastAsia="zh-CN"/>
        </w:rPr>
      </w:pPr>
      <w:r>
        <w:rPr>
          <w:rFonts w:hint="default" w:ascii="Times New Roman" w:hAnsi="Times New Roman" w:cs="Times New Roman"/>
          <w:b/>
          <w:bCs/>
          <w:color w:val="auto"/>
          <w:sz w:val="28"/>
          <w:szCs w:val="28"/>
          <w:lang w:val="en-US" w:eastAsia="zh-CN"/>
        </w:rPr>
        <w:t>王霞</w:t>
      </w:r>
    </w:p>
    <w:p w14:paraId="5E899BED">
      <w:pPr>
        <w:jc w:val="left"/>
        <w:rPr>
          <w:rFonts w:hint="default" w:ascii="Times New Roman" w:hAnsi="Times New Roman" w:cs="Times New Roman"/>
          <w:b/>
          <w:bCs/>
          <w:color w:val="FF0000"/>
          <w:sz w:val="28"/>
          <w:szCs w:val="28"/>
          <w:lang w:val="en-US" w:eastAsia="zh-CN"/>
        </w:rPr>
      </w:pPr>
    </w:p>
    <w:p w14:paraId="56616470">
      <w:pPr>
        <w:jc w:val="left"/>
        <w:rPr>
          <w:rFonts w:hint="default" w:ascii="Times New Roman" w:hAnsi="Times New Roman" w:cs="Times New Roman"/>
          <w:b/>
          <w:bCs/>
          <w:color w:val="FF0000"/>
          <w:sz w:val="28"/>
          <w:szCs w:val="28"/>
          <w:lang w:val="en-US" w:eastAsia="zh-CN"/>
        </w:rPr>
      </w:pPr>
    </w:p>
    <w:p w14:paraId="4C5D4392">
      <w:pPr>
        <w:jc w:val="left"/>
        <w:rPr>
          <w:rFonts w:hint="default" w:ascii="Times New Roman" w:hAnsi="Times New Roman" w:cs="Times New Roman"/>
          <w:b/>
          <w:bCs/>
          <w:color w:val="FF0000"/>
          <w:sz w:val="28"/>
          <w:szCs w:val="28"/>
          <w:lang w:val="en-US" w:eastAsia="zh-CN"/>
        </w:rPr>
      </w:pPr>
    </w:p>
    <w:p w14:paraId="5F044B0F">
      <w:pPr>
        <w:jc w:val="left"/>
        <w:rPr>
          <w:rFonts w:hint="default" w:ascii="Times New Roman" w:hAnsi="Times New Roman" w:cs="Times New Roman"/>
          <w:b/>
          <w:bCs/>
          <w:color w:val="FF0000"/>
          <w:sz w:val="28"/>
          <w:szCs w:val="28"/>
          <w:lang w:val="en-US" w:eastAsia="zh-CN"/>
        </w:rPr>
      </w:pPr>
    </w:p>
    <w:p w14:paraId="7937C34E">
      <w:pPr>
        <w:jc w:val="left"/>
        <w:rPr>
          <w:rFonts w:hint="default" w:ascii="Times New Roman" w:hAnsi="Times New Roman" w:cs="Times New Roman"/>
          <w:b/>
          <w:bCs/>
          <w:color w:val="FF0000"/>
          <w:sz w:val="28"/>
          <w:szCs w:val="28"/>
          <w:lang w:val="en-US" w:eastAsia="zh-CN"/>
        </w:rPr>
      </w:pPr>
    </w:p>
    <w:p w14:paraId="420AD1E8">
      <w:pPr>
        <w:jc w:val="left"/>
        <w:rPr>
          <w:rFonts w:hint="default" w:ascii="Times New Roman" w:hAnsi="Times New Roman" w:cs="Times New Roman"/>
          <w:b/>
          <w:bCs/>
          <w:color w:val="FF0000"/>
          <w:sz w:val="28"/>
          <w:szCs w:val="28"/>
          <w:lang w:val="en-US" w:eastAsia="zh-CN"/>
        </w:rPr>
      </w:pPr>
    </w:p>
    <w:p w14:paraId="3088DE4E">
      <w:pPr>
        <w:jc w:val="left"/>
        <w:rPr>
          <w:rFonts w:hint="default" w:ascii="Times New Roman" w:hAnsi="Times New Roman" w:cs="Times New Roman"/>
          <w:b/>
          <w:bCs/>
          <w:color w:val="FF0000"/>
          <w:sz w:val="28"/>
          <w:szCs w:val="28"/>
          <w:lang w:val="en-US" w:eastAsia="zh-CN"/>
        </w:rPr>
      </w:pPr>
    </w:p>
    <w:p w14:paraId="7ADE505D">
      <w:pPr>
        <w:jc w:val="left"/>
        <w:rPr>
          <w:rFonts w:hint="default" w:ascii="Times New Roman" w:hAnsi="Times New Roman" w:cs="Times New Roman"/>
          <w:b/>
          <w:bCs/>
          <w:color w:val="FF0000"/>
          <w:sz w:val="28"/>
          <w:szCs w:val="28"/>
          <w:lang w:val="en-US" w:eastAsia="zh-CN"/>
        </w:rPr>
      </w:pPr>
    </w:p>
    <w:p w14:paraId="186A2C0E">
      <w:pPr>
        <w:jc w:val="left"/>
        <w:rPr>
          <w:rFonts w:hint="default" w:ascii="Times New Roman" w:hAnsi="Times New Roman" w:cs="Times New Roman"/>
          <w:b/>
          <w:bCs/>
          <w:color w:val="FF0000"/>
          <w:sz w:val="28"/>
          <w:szCs w:val="28"/>
          <w:lang w:val="en-US" w:eastAsia="zh-CN"/>
        </w:rPr>
      </w:pPr>
    </w:p>
    <w:p w14:paraId="10C8ECF2">
      <w:pPr>
        <w:jc w:val="left"/>
        <w:rPr>
          <w:rFonts w:hint="default" w:ascii="Times New Roman" w:hAnsi="Times New Roman" w:cs="Times New Roman"/>
          <w:b/>
          <w:bCs/>
          <w:color w:val="FF0000"/>
          <w:sz w:val="28"/>
          <w:szCs w:val="28"/>
          <w:lang w:val="en-US" w:eastAsia="zh-CN"/>
        </w:rPr>
      </w:pPr>
    </w:p>
    <w:p w14:paraId="3067EC4B">
      <w:pPr>
        <w:jc w:val="left"/>
        <w:rPr>
          <w:rFonts w:hint="default" w:ascii="Times New Roman" w:hAnsi="Times New Roman" w:cs="Times New Roman"/>
          <w:b/>
          <w:bCs/>
          <w:color w:val="FF0000"/>
          <w:sz w:val="28"/>
          <w:szCs w:val="28"/>
          <w:lang w:val="en-US" w:eastAsia="zh-CN"/>
        </w:rPr>
      </w:pPr>
    </w:p>
    <w:p w14:paraId="712111DA">
      <w:pPr>
        <w:jc w:val="left"/>
        <w:rPr>
          <w:rFonts w:hint="default" w:ascii="Times New Roman" w:hAnsi="Times New Roman" w:cs="Times New Roman"/>
          <w:b/>
          <w:bCs/>
          <w:color w:val="FF0000"/>
          <w:sz w:val="28"/>
          <w:szCs w:val="28"/>
          <w:lang w:val="en-US" w:eastAsia="zh-CN"/>
        </w:rPr>
      </w:pPr>
    </w:p>
    <w:p w14:paraId="3BC5E9E2">
      <w:pPr>
        <w:jc w:val="left"/>
        <w:rPr>
          <w:rFonts w:hint="default" w:ascii="Times New Roman" w:hAnsi="Times New Roman" w:cs="Times New Roman"/>
          <w:b/>
          <w:bCs/>
          <w:color w:val="FF0000"/>
          <w:sz w:val="28"/>
          <w:szCs w:val="28"/>
          <w:lang w:val="en-US" w:eastAsia="zh-CN"/>
        </w:rPr>
      </w:pPr>
    </w:p>
    <w:p w14:paraId="0FDBFD8B">
      <w:pPr>
        <w:keepNext w:val="0"/>
        <w:keepLines w:val="0"/>
        <w:pageBreakBefore w:val="0"/>
        <w:widowControl w:val="0"/>
        <w:kinsoku/>
        <w:wordWrap/>
        <w:overflowPunct/>
        <w:topLinePunct w:val="0"/>
        <w:autoSpaceDE/>
        <w:autoSpaceDN/>
        <w:bidi w:val="0"/>
        <w:adjustRightInd/>
        <w:snapToGrid/>
        <w:spacing w:before="0" w:after="0" w:line="267" w:lineRule="auto"/>
        <w:ind w:left="0" w:leftChars="0" w:right="0" w:rightChars="0" w:firstLine="0" w:firstLineChars="0"/>
        <w:jc w:val="center"/>
        <w:textAlignment w:val="auto"/>
        <w:rPr>
          <w:rFonts w:hint="default" w:ascii="Times New Roman" w:hAnsi="Times New Roman" w:eastAsia="宋体" w:cs="Times New Roman"/>
          <w:b/>
          <w:bCs/>
          <w:kern w:val="2"/>
          <w:sz w:val="28"/>
          <w:szCs w:val="28"/>
          <w:lang w:val="en-US" w:eastAsia="zh-CN" w:bidi="ar-SA"/>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sdt>
      <w:sdtPr>
        <w:rPr>
          <w:rFonts w:hint="default" w:ascii="Times New Roman" w:hAnsi="Times New Roman" w:eastAsia="宋体" w:cs="Times New Roman"/>
          <w:b/>
          <w:bCs/>
          <w:kern w:val="2"/>
          <w:sz w:val="28"/>
          <w:szCs w:val="28"/>
          <w:lang w:val="en-US" w:eastAsia="zh-CN" w:bidi="ar-SA"/>
        </w:rPr>
        <w:id w:val="147454814"/>
        <w15:color w:val="DBDBDB"/>
        <w:docPartObj>
          <w:docPartGallery w:val="Table of Contents"/>
          <w:docPartUnique/>
        </w:docPartObj>
      </w:sdtPr>
      <w:sdtEndPr>
        <w:rPr>
          <w:rFonts w:hint="default" w:ascii="Times New Roman" w:hAnsi="Times New Roman" w:cs="Times New Roman" w:eastAsiaTheme="minorEastAsia"/>
          <w:b/>
          <w:bCs/>
          <w:color w:val="FF0000"/>
          <w:kern w:val="2"/>
          <w:sz w:val="21"/>
          <w:szCs w:val="28"/>
          <w:lang w:val="en-US" w:eastAsia="zh-CN" w:bidi="ar-SA"/>
        </w:rPr>
      </w:sdtEndPr>
      <w:sdtContent>
        <w:p w14:paraId="3C63FBFC">
          <w:pPr>
            <w:keepNext w:val="0"/>
            <w:keepLines w:val="0"/>
            <w:pageBreakBefore w:val="0"/>
            <w:widowControl w:val="0"/>
            <w:kinsoku/>
            <w:wordWrap/>
            <w:overflowPunct/>
            <w:topLinePunct w:val="0"/>
            <w:autoSpaceDE/>
            <w:autoSpaceDN/>
            <w:bidi w:val="0"/>
            <w:adjustRightInd/>
            <w:snapToGrid/>
            <w:spacing w:before="0" w:after="0" w:line="267" w:lineRule="auto"/>
            <w:ind w:left="0" w:leftChars="0" w:right="0" w:rightChars="0" w:firstLine="0" w:firstLineChars="0"/>
            <w:jc w:val="center"/>
            <w:textAlignment w:val="auto"/>
            <w:rPr>
              <w:rFonts w:hint="default" w:ascii="Times New Roman" w:hAnsi="Times New Roman" w:cs="Times New Roman"/>
              <w:b/>
              <w:bCs/>
              <w:sz w:val="28"/>
              <w:szCs w:val="28"/>
            </w:rPr>
          </w:pPr>
          <w:r>
            <w:rPr>
              <w:rFonts w:hint="default" w:ascii="Times New Roman" w:hAnsi="Times New Roman" w:eastAsia="宋体" w:cs="Times New Roman"/>
              <w:b/>
              <w:bCs/>
              <w:sz w:val="28"/>
              <w:szCs w:val="28"/>
            </w:rPr>
            <w:t>目</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录</w:t>
          </w:r>
        </w:p>
        <w:p w14:paraId="4354C2D1">
          <w:pPr>
            <w:pStyle w:val="12"/>
            <w:tabs>
              <w:tab w:val="right" w:leader="dot" w:pos="8306"/>
            </w:tabs>
          </w:pPr>
          <w:r>
            <w:rPr>
              <w:rFonts w:hint="default" w:ascii="Times New Roman" w:hAnsi="Times New Roman" w:cs="Times New Roman"/>
              <w:b/>
              <w:bCs/>
              <w:color w:val="FF0000"/>
              <w:sz w:val="24"/>
              <w:szCs w:val="24"/>
              <w:lang w:val="en-US" w:eastAsia="zh-CN"/>
            </w:rPr>
            <w:fldChar w:fldCharType="begin"/>
          </w:r>
          <w:r>
            <w:rPr>
              <w:rFonts w:hint="default" w:ascii="Times New Roman" w:hAnsi="Times New Roman" w:cs="Times New Roman"/>
              <w:b/>
              <w:bCs/>
              <w:color w:val="FF0000"/>
              <w:sz w:val="24"/>
              <w:szCs w:val="24"/>
              <w:lang w:val="en-US" w:eastAsia="zh-CN"/>
            </w:rPr>
            <w:instrText xml:space="preserve">TOC \o "1-3" \h \u </w:instrText>
          </w:r>
          <w:r>
            <w:rPr>
              <w:rFonts w:hint="default" w:ascii="Times New Roman" w:hAnsi="Times New Roman" w:cs="Times New Roman"/>
              <w:b/>
              <w:bCs/>
              <w:color w:val="FF0000"/>
              <w:sz w:val="24"/>
              <w:szCs w:val="24"/>
              <w:lang w:val="en-US" w:eastAsia="zh-CN"/>
            </w:rPr>
            <w:fldChar w:fldCharType="separate"/>
          </w: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_Toc26414 </w:instrText>
          </w:r>
          <w:r>
            <w:rPr>
              <w:rFonts w:hint="default" w:ascii="Times New Roman" w:hAnsi="Times New Roman" w:cs="Times New Roman"/>
              <w:bCs/>
              <w:szCs w:val="24"/>
              <w:lang w:val="en-US" w:eastAsia="zh-CN"/>
            </w:rPr>
            <w:fldChar w:fldCharType="separate"/>
          </w:r>
          <w:r>
            <w:rPr>
              <w:rFonts w:hint="default" w:ascii="Times New Roman" w:hAnsi="Times New Roman" w:eastAsia="黑体" w:cs="Times New Roman"/>
              <w:bCs w:val="0"/>
              <w:szCs w:val="21"/>
              <w:lang w:val="en-US" w:eastAsia="zh-CN"/>
            </w:rPr>
            <w:t>一、项目简况</w:t>
          </w:r>
          <w:r>
            <w:tab/>
          </w:r>
          <w:r>
            <w:fldChar w:fldCharType="begin"/>
          </w:r>
          <w:r>
            <w:instrText xml:space="preserve"> PAGEREF _Toc26414 \h </w:instrText>
          </w:r>
          <w:r>
            <w:fldChar w:fldCharType="separate"/>
          </w:r>
          <w:r>
            <w:t>- 1 -</w:t>
          </w:r>
          <w:r>
            <w:fldChar w:fldCharType="end"/>
          </w:r>
          <w:r>
            <w:rPr>
              <w:rFonts w:hint="default" w:ascii="Times New Roman" w:hAnsi="Times New Roman" w:cs="Times New Roman"/>
              <w:bCs/>
              <w:color w:val="FF0000"/>
              <w:szCs w:val="24"/>
              <w:lang w:val="en-US" w:eastAsia="zh-CN"/>
            </w:rPr>
            <w:fldChar w:fldCharType="end"/>
          </w:r>
        </w:p>
        <w:p w14:paraId="380E6386">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_Toc5966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bCs/>
              <w:kern w:val="2"/>
              <w:szCs w:val="24"/>
              <w:lang w:val="en-US" w:eastAsia="zh-CN" w:bidi="ar-SA"/>
            </w:rPr>
            <w:t>（一）</w:t>
          </w:r>
          <w:r>
            <w:rPr>
              <w:rFonts w:hint="default" w:ascii="Times New Roman" w:hAnsi="Times New Roman" w:eastAsia="黑体" w:cs="Times New Roman"/>
              <w:bCs/>
              <w:kern w:val="2"/>
              <w:szCs w:val="24"/>
              <w:lang w:val="en-US" w:eastAsia="zh-CN" w:bidi="ar-SA"/>
            </w:rPr>
            <w:t xml:space="preserve"> 标准名称</w:t>
          </w:r>
          <w:r>
            <w:tab/>
          </w:r>
          <w:r>
            <w:fldChar w:fldCharType="begin"/>
          </w:r>
          <w:r>
            <w:instrText xml:space="preserve"> PAGEREF _Toc5966 \h </w:instrText>
          </w:r>
          <w:r>
            <w:fldChar w:fldCharType="separate"/>
          </w:r>
          <w:r>
            <w:t>- 1 -</w:t>
          </w:r>
          <w:r>
            <w:fldChar w:fldCharType="end"/>
          </w:r>
          <w:r>
            <w:rPr>
              <w:rFonts w:hint="default" w:ascii="Times New Roman" w:hAnsi="Times New Roman" w:cs="Times New Roman"/>
              <w:bCs/>
              <w:color w:val="FF0000"/>
              <w:szCs w:val="24"/>
              <w:lang w:val="en-US" w:eastAsia="zh-CN"/>
            </w:rPr>
            <w:fldChar w:fldCharType="end"/>
          </w:r>
        </w:p>
        <w:p w14:paraId="4A4C3986">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_Toc2997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bCs/>
              <w:kern w:val="2"/>
              <w:szCs w:val="24"/>
              <w:lang w:val="en-US" w:eastAsia="zh-CN" w:bidi="ar-SA"/>
            </w:rPr>
            <w:t>（二）</w:t>
          </w:r>
          <w:r>
            <w:rPr>
              <w:rFonts w:hint="default" w:ascii="Times New Roman" w:hAnsi="Times New Roman" w:eastAsia="黑体" w:cs="Times New Roman"/>
              <w:bCs/>
              <w:kern w:val="2"/>
              <w:szCs w:val="24"/>
              <w:lang w:val="en-US" w:eastAsia="zh-CN" w:bidi="ar-SA"/>
            </w:rPr>
            <w:t xml:space="preserve"> 项目来源（项目计划号）</w:t>
          </w:r>
          <w:r>
            <w:tab/>
          </w:r>
          <w:r>
            <w:fldChar w:fldCharType="begin"/>
          </w:r>
          <w:r>
            <w:instrText xml:space="preserve"> PAGEREF _Toc2997 \h </w:instrText>
          </w:r>
          <w:r>
            <w:fldChar w:fldCharType="separate"/>
          </w:r>
          <w:r>
            <w:t>- 1 -</w:t>
          </w:r>
          <w:r>
            <w:fldChar w:fldCharType="end"/>
          </w:r>
          <w:r>
            <w:rPr>
              <w:rFonts w:hint="default" w:ascii="Times New Roman" w:hAnsi="Times New Roman" w:cs="Times New Roman"/>
              <w:bCs/>
              <w:color w:val="FF0000"/>
              <w:szCs w:val="24"/>
              <w:lang w:val="en-US" w:eastAsia="zh-CN"/>
            </w:rPr>
            <w:fldChar w:fldCharType="end"/>
          </w:r>
        </w:p>
        <w:p w14:paraId="405D2251">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_Toc9693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bCs/>
              <w:kern w:val="2"/>
              <w:szCs w:val="24"/>
              <w:lang w:val="en-US" w:eastAsia="zh-CN" w:bidi="ar-SA"/>
            </w:rPr>
            <w:t>（三）</w:t>
          </w:r>
          <w:r>
            <w:rPr>
              <w:rFonts w:hint="default" w:ascii="Times New Roman" w:hAnsi="Times New Roman" w:eastAsia="黑体" w:cs="Times New Roman"/>
              <w:bCs/>
              <w:kern w:val="2"/>
              <w:szCs w:val="24"/>
              <w:lang w:val="en-US" w:eastAsia="zh-CN" w:bidi="ar-SA"/>
            </w:rPr>
            <w:t xml:space="preserve"> 起草单位</w:t>
          </w:r>
          <w:r>
            <w:tab/>
          </w:r>
          <w:r>
            <w:fldChar w:fldCharType="begin"/>
          </w:r>
          <w:r>
            <w:instrText xml:space="preserve"> PAGEREF _Toc9693 \h </w:instrText>
          </w:r>
          <w:r>
            <w:fldChar w:fldCharType="separate"/>
          </w:r>
          <w:r>
            <w:t>- 1 -</w:t>
          </w:r>
          <w:r>
            <w:fldChar w:fldCharType="end"/>
          </w:r>
          <w:r>
            <w:rPr>
              <w:rFonts w:hint="default" w:ascii="Times New Roman" w:hAnsi="Times New Roman" w:cs="Times New Roman"/>
              <w:bCs/>
              <w:color w:val="FF0000"/>
              <w:szCs w:val="24"/>
              <w:lang w:val="en-US" w:eastAsia="zh-CN"/>
            </w:rPr>
            <w:fldChar w:fldCharType="end"/>
          </w:r>
        </w:p>
        <w:p w14:paraId="41C86CA2">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_Toc8250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bCs/>
              <w:kern w:val="2"/>
              <w:szCs w:val="24"/>
              <w:lang w:val="en-US" w:eastAsia="zh-CN" w:bidi="ar-SA"/>
            </w:rPr>
            <w:t>（四）</w:t>
          </w:r>
          <w:r>
            <w:rPr>
              <w:rFonts w:hint="default" w:ascii="Times New Roman" w:hAnsi="Times New Roman" w:eastAsia="黑体" w:cs="Times New Roman"/>
              <w:bCs/>
              <w:kern w:val="2"/>
              <w:szCs w:val="24"/>
              <w:lang w:val="en-US" w:eastAsia="zh-CN" w:bidi="ar-SA"/>
            </w:rPr>
            <w:t xml:space="preserve"> 单位地址</w:t>
          </w:r>
          <w:r>
            <w:tab/>
          </w:r>
          <w:r>
            <w:fldChar w:fldCharType="begin"/>
          </w:r>
          <w:r>
            <w:instrText xml:space="preserve"> PAGEREF _Toc8250 \h </w:instrText>
          </w:r>
          <w:r>
            <w:fldChar w:fldCharType="separate"/>
          </w:r>
          <w:r>
            <w:t>- 1 -</w:t>
          </w:r>
          <w:r>
            <w:fldChar w:fldCharType="end"/>
          </w:r>
          <w:r>
            <w:rPr>
              <w:rFonts w:hint="default" w:ascii="Times New Roman" w:hAnsi="Times New Roman" w:cs="Times New Roman"/>
              <w:bCs/>
              <w:color w:val="FF0000"/>
              <w:szCs w:val="24"/>
              <w:lang w:val="en-US" w:eastAsia="zh-CN"/>
            </w:rPr>
            <w:fldChar w:fldCharType="end"/>
          </w:r>
        </w:p>
        <w:p w14:paraId="37A0ABD9">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_Toc2520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bCs/>
              <w:kern w:val="2"/>
              <w:szCs w:val="24"/>
              <w:lang w:val="en-US" w:eastAsia="zh-CN" w:bidi="ar-SA"/>
            </w:rPr>
            <w:t>（五）</w:t>
          </w:r>
          <w:r>
            <w:rPr>
              <w:rFonts w:hint="default" w:ascii="Times New Roman" w:hAnsi="Times New Roman" w:eastAsia="黑体" w:cs="Times New Roman"/>
              <w:bCs/>
              <w:kern w:val="2"/>
              <w:szCs w:val="24"/>
              <w:lang w:val="en-US" w:eastAsia="zh-CN" w:bidi="ar-SA"/>
            </w:rPr>
            <w:t xml:space="preserve"> 参与起草单位</w:t>
          </w:r>
          <w:r>
            <w:tab/>
          </w:r>
          <w:r>
            <w:fldChar w:fldCharType="begin"/>
          </w:r>
          <w:r>
            <w:instrText xml:space="preserve"> PAGEREF _Toc2520 \h </w:instrText>
          </w:r>
          <w:r>
            <w:fldChar w:fldCharType="separate"/>
          </w:r>
          <w:r>
            <w:t>- 1 -</w:t>
          </w:r>
          <w:r>
            <w:fldChar w:fldCharType="end"/>
          </w:r>
          <w:r>
            <w:rPr>
              <w:rFonts w:hint="default" w:ascii="Times New Roman" w:hAnsi="Times New Roman" w:cs="Times New Roman"/>
              <w:bCs/>
              <w:color w:val="FF0000"/>
              <w:szCs w:val="24"/>
              <w:lang w:val="en-US" w:eastAsia="zh-CN"/>
            </w:rPr>
            <w:fldChar w:fldCharType="end"/>
          </w:r>
        </w:p>
        <w:p w14:paraId="5149CF3E">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_Toc26954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bCs/>
              <w:kern w:val="2"/>
              <w:szCs w:val="24"/>
              <w:lang w:val="en-US" w:eastAsia="zh-CN" w:bidi="ar-SA"/>
            </w:rPr>
            <w:t>（六）</w:t>
          </w:r>
          <w:r>
            <w:rPr>
              <w:rFonts w:hint="default" w:ascii="Times New Roman" w:hAnsi="Times New Roman" w:eastAsia="黑体" w:cs="Times New Roman"/>
              <w:bCs/>
              <w:kern w:val="2"/>
              <w:szCs w:val="24"/>
              <w:lang w:val="en-US" w:eastAsia="zh-CN" w:bidi="ar-SA"/>
            </w:rPr>
            <w:t xml:space="preserve"> 标准起草人</w:t>
          </w:r>
          <w:r>
            <w:tab/>
          </w:r>
          <w:r>
            <w:fldChar w:fldCharType="begin"/>
          </w:r>
          <w:r>
            <w:instrText xml:space="preserve"> PAGEREF _Toc26954 \h </w:instrText>
          </w:r>
          <w:r>
            <w:fldChar w:fldCharType="separate"/>
          </w:r>
          <w:r>
            <w:t>- 1 -</w:t>
          </w:r>
          <w:r>
            <w:fldChar w:fldCharType="end"/>
          </w:r>
          <w:r>
            <w:rPr>
              <w:rFonts w:hint="default" w:ascii="Times New Roman" w:hAnsi="Times New Roman" w:cs="Times New Roman"/>
              <w:bCs/>
              <w:color w:val="FF0000"/>
              <w:szCs w:val="24"/>
              <w:lang w:val="en-US" w:eastAsia="zh-CN"/>
            </w:rPr>
            <w:fldChar w:fldCharType="end"/>
          </w:r>
        </w:p>
        <w:p w14:paraId="2FFAA5CF">
          <w:pPr>
            <w:pStyle w:val="12"/>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_Toc17090 </w:instrText>
          </w:r>
          <w:r>
            <w:rPr>
              <w:rFonts w:hint="default" w:ascii="Times New Roman" w:hAnsi="Times New Roman" w:cs="Times New Roman"/>
              <w:bCs/>
              <w:szCs w:val="24"/>
              <w:lang w:val="en-US" w:eastAsia="zh-CN"/>
            </w:rPr>
            <w:fldChar w:fldCharType="separate"/>
          </w:r>
          <w:r>
            <w:rPr>
              <w:rFonts w:hint="default" w:ascii="Times New Roman" w:hAnsi="Times New Roman" w:eastAsia="黑体" w:cs="Times New Roman"/>
              <w:bCs/>
              <w:kern w:val="44"/>
              <w:szCs w:val="21"/>
              <w:lang w:val="en-US" w:eastAsia="zh-CN"/>
            </w:rPr>
            <w:t>二、编制情况</w:t>
          </w:r>
          <w:r>
            <w:tab/>
          </w:r>
          <w:r>
            <w:fldChar w:fldCharType="begin"/>
          </w:r>
          <w:r>
            <w:instrText xml:space="preserve"> PAGEREF _Toc17090 \h </w:instrText>
          </w:r>
          <w:r>
            <w:fldChar w:fldCharType="separate"/>
          </w:r>
          <w:r>
            <w:t>- 2 -</w:t>
          </w:r>
          <w:r>
            <w:fldChar w:fldCharType="end"/>
          </w:r>
          <w:r>
            <w:rPr>
              <w:rFonts w:hint="default" w:ascii="Times New Roman" w:hAnsi="Times New Roman" w:cs="Times New Roman"/>
              <w:bCs/>
              <w:color w:val="FF0000"/>
              <w:szCs w:val="24"/>
              <w:lang w:val="en-US" w:eastAsia="zh-CN"/>
            </w:rPr>
            <w:fldChar w:fldCharType="end"/>
          </w:r>
        </w:p>
        <w:p w14:paraId="41B220C1">
          <w:pPr>
            <w:pStyle w:val="13"/>
            <w:tabs>
              <w:tab w:val="right" w:leader="dot" w:pos="8306"/>
            </w:tabs>
            <w:rPr>
              <w:rFonts w:hint="eastAsia" w:ascii="黑体" w:hAnsi="黑体" w:eastAsia="黑体" w:cs="黑体"/>
              <w:b w:val="0"/>
              <w:bCs/>
            </w:rPr>
          </w:pPr>
          <w:r>
            <w:rPr>
              <w:rFonts w:hint="eastAsia" w:ascii="黑体" w:hAnsi="黑体" w:eastAsia="黑体" w:cs="黑体"/>
              <w:b w:val="0"/>
              <w:bCs/>
              <w:color w:val="FF0000"/>
              <w:szCs w:val="24"/>
              <w:lang w:val="en-US" w:eastAsia="zh-CN"/>
            </w:rPr>
            <w:fldChar w:fldCharType="begin"/>
          </w:r>
          <w:r>
            <w:rPr>
              <w:rFonts w:hint="eastAsia" w:ascii="黑体" w:hAnsi="黑体" w:eastAsia="黑体" w:cs="黑体"/>
              <w:b w:val="0"/>
              <w:bCs/>
              <w:szCs w:val="24"/>
              <w:lang w:val="en-US" w:eastAsia="zh-CN"/>
            </w:rPr>
            <w:instrText xml:space="preserve"> HYPERLINK \l _Toc10464 </w:instrText>
          </w:r>
          <w:r>
            <w:rPr>
              <w:rFonts w:hint="eastAsia" w:ascii="黑体" w:hAnsi="黑体" w:eastAsia="黑体" w:cs="黑体"/>
              <w:b w:val="0"/>
              <w:bCs/>
              <w:szCs w:val="24"/>
              <w:lang w:val="en-US" w:eastAsia="zh-CN"/>
            </w:rPr>
            <w:fldChar w:fldCharType="separate"/>
          </w:r>
          <w:r>
            <w:rPr>
              <w:rFonts w:hint="eastAsia" w:ascii="黑体" w:hAnsi="黑体" w:eastAsia="黑体" w:cs="黑体"/>
              <w:b w:val="0"/>
              <w:bCs/>
              <w:kern w:val="2"/>
              <w:szCs w:val="24"/>
              <w:lang w:val="en-US" w:eastAsia="zh-CN" w:bidi="ar-SA"/>
            </w:rPr>
            <w:t>（一） 编制标准的必要性和意义及背景</w:t>
          </w:r>
          <w:r>
            <w:rPr>
              <w:rFonts w:hint="eastAsia" w:ascii="黑体" w:hAnsi="黑体" w:eastAsia="黑体" w:cs="黑体"/>
              <w:b w:val="0"/>
              <w:bCs/>
            </w:rPr>
            <w:tab/>
          </w:r>
          <w:r>
            <w:rPr>
              <w:rFonts w:hint="eastAsia" w:ascii="黑体" w:hAnsi="黑体" w:eastAsia="黑体" w:cs="黑体"/>
              <w:b w:val="0"/>
              <w:bCs/>
            </w:rPr>
            <w:fldChar w:fldCharType="begin"/>
          </w:r>
          <w:r>
            <w:rPr>
              <w:rFonts w:hint="eastAsia" w:ascii="黑体" w:hAnsi="黑体" w:eastAsia="黑体" w:cs="黑体"/>
              <w:b w:val="0"/>
              <w:bCs/>
            </w:rPr>
            <w:instrText xml:space="preserve"> PAGEREF _Toc10464 \h </w:instrText>
          </w:r>
          <w:r>
            <w:rPr>
              <w:rFonts w:hint="eastAsia" w:ascii="黑体" w:hAnsi="黑体" w:eastAsia="黑体" w:cs="黑体"/>
              <w:b w:val="0"/>
              <w:bCs/>
            </w:rPr>
            <w:fldChar w:fldCharType="separate"/>
          </w:r>
          <w:r>
            <w:rPr>
              <w:rFonts w:hint="eastAsia" w:ascii="黑体" w:hAnsi="黑体" w:eastAsia="黑体" w:cs="黑体"/>
              <w:b w:val="0"/>
              <w:bCs/>
            </w:rPr>
            <w:t>- 2 -</w:t>
          </w:r>
          <w:r>
            <w:rPr>
              <w:rFonts w:hint="eastAsia" w:ascii="黑体" w:hAnsi="黑体" w:eastAsia="黑体" w:cs="黑体"/>
              <w:b w:val="0"/>
              <w:bCs/>
            </w:rPr>
            <w:fldChar w:fldCharType="end"/>
          </w:r>
          <w:r>
            <w:rPr>
              <w:rFonts w:hint="eastAsia" w:ascii="黑体" w:hAnsi="黑体" w:eastAsia="黑体" w:cs="黑体"/>
              <w:b w:val="0"/>
              <w:bCs/>
              <w:color w:val="FF0000"/>
              <w:szCs w:val="24"/>
              <w:lang w:val="en-US" w:eastAsia="zh-CN"/>
            </w:rPr>
            <w:fldChar w:fldCharType="end"/>
          </w:r>
        </w:p>
        <w:p w14:paraId="1B9D93C2">
          <w:pPr>
            <w:pStyle w:val="13"/>
            <w:tabs>
              <w:tab w:val="right" w:leader="dot" w:pos="8306"/>
            </w:tabs>
            <w:rPr>
              <w:rFonts w:hint="default" w:ascii="Times New Roman" w:hAnsi="Times New Roman" w:eastAsia="宋体" w:cs="Times New Roman"/>
              <w:b w:val="0"/>
              <w:bCs/>
            </w:rPr>
          </w:pPr>
          <w:r>
            <w:rPr>
              <w:rFonts w:hint="default" w:ascii="Times New Roman" w:hAnsi="Times New Roman" w:eastAsia="宋体" w:cs="Times New Roman"/>
              <w:b w:val="0"/>
              <w:bCs/>
              <w:color w:val="FF0000"/>
              <w:szCs w:val="24"/>
              <w:lang w:val="en-US" w:eastAsia="zh-CN"/>
            </w:rPr>
            <w:fldChar w:fldCharType="begin"/>
          </w:r>
          <w:r>
            <w:rPr>
              <w:rFonts w:hint="default" w:ascii="Times New Roman" w:hAnsi="Times New Roman" w:eastAsia="宋体" w:cs="Times New Roman"/>
              <w:b w:val="0"/>
              <w:bCs/>
              <w:szCs w:val="24"/>
              <w:lang w:val="en-US" w:eastAsia="zh-CN"/>
            </w:rPr>
            <w:instrText xml:space="preserve"> HYPERLINK \l _Toc20771 </w:instrText>
          </w:r>
          <w:r>
            <w:rPr>
              <w:rFonts w:hint="default" w:ascii="Times New Roman" w:hAnsi="Times New Roman" w:eastAsia="宋体" w:cs="Times New Roman"/>
              <w:b w:val="0"/>
              <w:bCs/>
              <w:szCs w:val="24"/>
              <w:lang w:val="en-US" w:eastAsia="zh-CN"/>
            </w:rPr>
            <w:fldChar w:fldCharType="separate"/>
          </w:r>
          <w:r>
            <w:rPr>
              <w:rFonts w:hint="default" w:ascii="Times New Roman" w:hAnsi="Times New Roman" w:eastAsia="宋体" w:cs="Times New Roman"/>
              <w:b w:val="0"/>
              <w:bCs/>
              <w:kern w:val="2"/>
              <w:szCs w:val="24"/>
              <w:lang w:val="en-US" w:eastAsia="zh-CN" w:bidi="ar-SA"/>
            </w:rPr>
            <w:t>1. 阴离子表面活性剂的环境危害</w:t>
          </w:r>
          <w:r>
            <w:rPr>
              <w:rFonts w:hint="default" w:ascii="Times New Roman" w:hAnsi="Times New Roman" w:eastAsia="宋体" w:cs="Times New Roman"/>
              <w:b w:val="0"/>
              <w:bCs/>
            </w:rPr>
            <w:tab/>
          </w:r>
          <w:r>
            <w:rPr>
              <w:rFonts w:hint="default" w:ascii="Times New Roman" w:hAnsi="Times New Roman" w:eastAsia="宋体" w:cs="Times New Roman"/>
              <w:b w:val="0"/>
              <w:bCs/>
            </w:rPr>
            <w:fldChar w:fldCharType="begin"/>
          </w:r>
          <w:r>
            <w:rPr>
              <w:rFonts w:hint="default" w:ascii="Times New Roman" w:hAnsi="Times New Roman" w:eastAsia="宋体" w:cs="Times New Roman"/>
              <w:b w:val="0"/>
              <w:bCs/>
            </w:rPr>
            <w:instrText xml:space="preserve"> PAGEREF _Toc20771 \h </w:instrText>
          </w:r>
          <w:r>
            <w:rPr>
              <w:rFonts w:hint="default" w:ascii="Times New Roman" w:hAnsi="Times New Roman" w:eastAsia="宋体" w:cs="Times New Roman"/>
              <w:b w:val="0"/>
              <w:bCs/>
            </w:rPr>
            <w:fldChar w:fldCharType="separate"/>
          </w:r>
          <w:r>
            <w:rPr>
              <w:rFonts w:hint="default" w:ascii="Times New Roman" w:hAnsi="Times New Roman" w:eastAsia="宋体" w:cs="Times New Roman"/>
              <w:b w:val="0"/>
              <w:bCs/>
            </w:rPr>
            <w:t>- 2 -</w:t>
          </w:r>
          <w:r>
            <w:rPr>
              <w:rFonts w:hint="default" w:ascii="Times New Roman" w:hAnsi="Times New Roman" w:eastAsia="宋体" w:cs="Times New Roman"/>
              <w:b w:val="0"/>
              <w:bCs/>
            </w:rPr>
            <w:fldChar w:fldCharType="end"/>
          </w:r>
          <w:r>
            <w:rPr>
              <w:rFonts w:hint="default" w:ascii="Times New Roman" w:hAnsi="Times New Roman" w:eastAsia="宋体" w:cs="Times New Roman"/>
              <w:b w:val="0"/>
              <w:bCs/>
              <w:color w:val="FF0000"/>
              <w:szCs w:val="24"/>
              <w:lang w:val="en-US" w:eastAsia="zh-CN"/>
            </w:rPr>
            <w:fldChar w:fldCharType="end"/>
          </w:r>
        </w:p>
        <w:p w14:paraId="354F14C9">
          <w:pPr>
            <w:pStyle w:val="13"/>
            <w:tabs>
              <w:tab w:val="right" w:leader="dot" w:pos="8306"/>
            </w:tabs>
            <w:rPr>
              <w:rFonts w:hint="default" w:ascii="Times New Roman" w:hAnsi="Times New Roman" w:eastAsia="宋体" w:cs="Times New Roman"/>
              <w:b w:val="0"/>
              <w:bCs/>
            </w:rPr>
          </w:pPr>
          <w:r>
            <w:rPr>
              <w:rFonts w:hint="default" w:ascii="Times New Roman" w:hAnsi="Times New Roman" w:eastAsia="宋体" w:cs="Times New Roman"/>
              <w:b w:val="0"/>
              <w:bCs/>
              <w:color w:val="FF0000"/>
              <w:szCs w:val="24"/>
              <w:lang w:val="en-US" w:eastAsia="zh-CN"/>
            </w:rPr>
            <w:fldChar w:fldCharType="begin"/>
          </w:r>
          <w:r>
            <w:rPr>
              <w:rFonts w:hint="default" w:ascii="Times New Roman" w:hAnsi="Times New Roman" w:eastAsia="宋体" w:cs="Times New Roman"/>
              <w:b w:val="0"/>
              <w:bCs/>
              <w:szCs w:val="24"/>
              <w:lang w:val="en-US" w:eastAsia="zh-CN"/>
            </w:rPr>
            <w:instrText xml:space="preserve"> HYPERLINK \l _Toc29174 </w:instrText>
          </w:r>
          <w:r>
            <w:rPr>
              <w:rFonts w:hint="default" w:ascii="Times New Roman" w:hAnsi="Times New Roman" w:eastAsia="宋体" w:cs="Times New Roman"/>
              <w:b w:val="0"/>
              <w:bCs/>
              <w:szCs w:val="24"/>
              <w:lang w:val="en-US" w:eastAsia="zh-CN"/>
            </w:rPr>
            <w:fldChar w:fldCharType="separate"/>
          </w:r>
          <w:r>
            <w:rPr>
              <w:rFonts w:hint="default" w:ascii="Times New Roman" w:hAnsi="Times New Roman" w:eastAsia="宋体" w:cs="Times New Roman"/>
              <w:b w:val="0"/>
              <w:bCs/>
              <w:kern w:val="2"/>
              <w:szCs w:val="24"/>
              <w:lang w:val="en-US" w:eastAsia="zh-CN" w:bidi="ar-SA"/>
            </w:rPr>
            <w:t>2. 相关环保标准和环保工作的需要</w:t>
          </w:r>
          <w:r>
            <w:rPr>
              <w:rFonts w:hint="default" w:ascii="Times New Roman" w:hAnsi="Times New Roman" w:eastAsia="宋体" w:cs="Times New Roman"/>
              <w:b w:val="0"/>
              <w:bCs/>
            </w:rPr>
            <w:tab/>
          </w:r>
          <w:r>
            <w:rPr>
              <w:rFonts w:hint="default" w:ascii="Times New Roman" w:hAnsi="Times New Roman" w:eastAsia="宋体" w:cs="Times New Roman"/>
              <w:b w:val="0"/>
              <w:bCs/>
            </w:rPr>
            <w:fldChar w:fldCharType="begin"/>
          </w:r>
          <w:r>
            <w:rPr>
              <w:rFonts w:hint="default" w:ascii="Times New Roman" w:hAnsi="Times New Roman" w:eastAsia="宋体" w:cs="Times New Roman"/>
              <w:b w:val="0"/>
              <w:bCs/>
            </w:rPr>
            <w:instrText xml:space="preserve"> PAGEREF _Toc29174 \h </w:instrText>
          </w:r>
          <w:r>
            <w:rPr>
              <w:rFonts w:hint="default" w:ascii="Times New Roman" w:hAnsi="Times New Roman" w:eastAsia="宋体" w:cs="Times New Roman"/>
              <w:b w:val="0"/>
              <w:bCs/>
            </w:rPr>
            <w:fldChar w:fldCharType="separate"/>
          </w:r>
          <w:r>
            <w:rPr>
              <w:rFonts w:hint="default" w:ascii="Times New Roman" w:hAnsi="Times New Roman" w:eastAsia="宋体" w:cs="Times New Roman"/>
              <w:b w:val="0"/>
              <w:bCs/>
            </w:rPr>
            <w:t>- 2 -</w:t>
          </w:r>
          <w:r>
            <w:rPr>
              <w:rFonts w:hint="default" w:ascii="Times New Roman" w:hAnsi="Times New Roman" w:eastAsia="宋体" w:cs="Times New Roman"/>
              <w:b w:val="0"/>
              <w:bCs/>
            </w:rPr>
            <w:fldChar w:fldCharType="end"/>
          </w:r>
          <w:r>
            <w:rPr>
              <w:rFonts w:hint="default" w:ascii="Times New Roman" w:hAnsi="Times New Roman" w:eastAsia="宋体" w:cs="Times New Roman"/>
              <w:b w:val="0"/>
              <w:bCs/>
              <w:color w:val="FF0000"/>
              <w:szCs w:val="24"/>
              <w:lang w:val="en-US" w:eastAsia="zh-CN"/>
            </w:rPr>
            <w:fldChar w:fldCharType="end"/>
          </w:r>
        </w:p>
        <w:p w14:paraId="6AB3BB2B">
          <w:pPr>
            <w:pStyle w:val="13"/>
            <w:tabs>
              <w:tab w:val="right" w:leader="dot" w:pos="8306"/>
            </w:tabs>
            <w:rPr>
              <w:rFonts w:hint="eastAsia" w:ascii="黑体" w:hAnsi="黑体" w:eastAsia="黑体" w:cs="黑体"/>
              <w:b w:val="0"/>
              <w:bCs/>
            </w:rPr>
          </w:pPr>
          <w:r>
            <w:rPr>
              <w:rFonts w:hint="eastAsia" w:ascii="黑体" w:hAnsi="黑体" w:eastAsia="黑体" w:cs="黑体"/>
              <w:b w:val="0"/>
              <w:bCs/>
              <w:color w:val="FF0000"/>
              <w:szCs w:val="24"/>
              <w:lang w:val="en-US" w:eastAsia="zh-CN"/>
            </w:rPr>
            <w:fldChar w:fldCharType="begin"/>
          </w:r>
          <w:r>
            <w:rPr>
              <w:rFonts w:hint="eastAsia" w:ascii="黑体" w:hAnsi="黑体" w:eastAsia="黑体" w:cs="黑体"/>
              <w:b w:val="0"/>
              <w:bCs/>
              <w:szCs w:val="24"/>
              <w:lang w:val="en-US" w:eastAsia="zh-CN"/>
            </w:rPr>
            <w:instrText xml:space="preserve"> HYPERLINK \l _Toc1623 </w:instrText>
          </w:r>
          <w:r>
            <w:rPr>
              <w:rFonts w:hint="eastAsia" w:ascii="黑体" w:hAnsi="黑体" w:eastAsia="黑体" w:cs="黑体"/>
              <w:b w:val="0"/>
              <w:bCs/>
              <w:szCs w:val="24"/>
              <w:lang w:val="en-US" w:eastAsia="zh-CN"/>
            </w:rPr>
            <w:fldChar w:fldCharType="separate"/>
          </w:r>
          <w:r>
            <w:rPr>
              <w:rFonts w:hint="eastAsia" w:ascii="黑体" w:hAnsi="黑体" w:eastAsia="黑体" w:cs="黑体"/>
              <w:b w:val="0"/>
              <w:bCs/>
              <w:kern w:val="2"/>
              <w:szCs w:val="24"/>
              <w:lang w:val="en-US" w:eastAsia="zh-CN" w:bidi="ar-SA"/>
            </w:rPr>
            <w:t>（二） 编制过程简介</w:t>
          </w:r>
          <w:r>
            <w:rPr>
              <w:rFonts w:hint="eastAsia" w:ascii="黑体" w:hAnsi="黑体" w:eastAsia="黑体" w:cs="黑体"/>
              <w:b w:val="0"/>
              <w:bCs/>
            </w:rPr>
            <w:tab/>
          </w:r>
          <w:r>
            <w:rPr>
              <w:rFonts w:hint="eastAsia" w:ascii="黑体" w:hAnsi="黑体" w:eastAsia="黑体" w:cs="黑体"/>
              <w:b w:val="0"/>
              <w:bCs/>
            </w:rPr>
            <w:fldChar w:fldCharType="begin"/>
          </w:r>
          <w:r>
            <w:rPr>
              <w:rFonts w:hint="eastAsia" w:ascii="黑体" w:hAnsi="黑体" w:eastAsia="黑体" w:cs="黑体"/>
              <w:b w:val="0"/>
              <w:bCs/>
            </w:rPr>
            <w:instrText xml:space="preserve"> PAGEREF _Toc1623 \h </w:instrText>
          </w:r>
          <w:r>
            <w:rPr>
              <w:rFonts w:hint="eastAsia" w:ascii="黑体" w:hAnsi="黑体" w:eastAsia="黑体" w:cs="黑体"/>
              <w:b w:val="0"/>
              <w:bCs/>
            </w:rPr>
            <w:fldChar w:fldCharType="separate"/>
          </w:r>
          <w:r>
            <w:rPr>
              <w:rFonts w:hint="eastAsia" w:ascii="黑体" w:hAnsi="黑体" w:eastAsia="黑体" w:cs="黑体"/>
              <w:b w:val="0"/>
              <w:bCs/>
            </w:rPr>
            <w:t>- 3 -</w:t>
          </w:r>
          <w:r>
            <w:rPr>
              <w:rFonts w:hint="eastAsia" w:ascii="黑体" w:hAnsi="黑体" w:eastAsia="黑体" w:cs="黑体"/>
              <w:b w:val="0"/>
              <w:bCs/>
            </w:rPr>
            <w:fldChar w:fldCharType="end"/>
          </w:r>
          <w:r>
            <w:rPr>
              <w:rFonts w:hint="eastAsia" w:ascii="黑体" w:hAnsi="黑体" w:eastAsia="黑体" w:cs="黑体"/>
              <w:b w:val="0"/>
              <w:bCs/>
              <w:color w:val="FF0000"/>
              <w:szCs w:val="24"/>
              <w:lang w:val="en-US" w:eastAsia="zh-CN"/>
            </w:rPr>
            <w:fldChar w:fldCharType="end"/>
          </w:r>
        </w:p>
        <w:p w14:paraId="0E5716AF">
          <w:pPr>
            <w:pStyle w:val="13"/>
            <w:tabs>
              <w:tab w:val="right" w:leader="dot" w:pos="8306"/>
            </w:tabs>
            <w:rPr>
              <w:rFonts w:hint="default" w:ascii="Times New Roman" w:hAnsi="Times New Roman" w:eastAsia="宋体" w:cs="Times New Roman"/>
            </w:rPr>
          </w:pPr>
          <w:r>
            <w:rPr>
              <w:rFonts w:hint="default" w:ascii="Times New Roman" w:hAnsi="Times New Roman" w:eastAsia="宋体" w:cs="Times New Roman"/>
              <w:bCs/>
              <w:color w:val="FF0000"/>
              <w:szCs w:val="24"/>
              <w:lang w:val="en-US" w:eastAsia="zh-CN"/>
            </w:rPr>
            <w:fldChar w:fldCharType="begin"/>
          </w:r>
          <w:r>
            <w:rPr>
              <w:rFonts w:hint="default" w:ascii="Times New Roman" w:hAnsi="Times New Roman" w:eastAsia="宋体" w:cs="Times New Roman"/>
              <w:bCs/>
              <w:szCs w:val="24"/>
              <w:lang w:val="en-US" w:eastAsia="zh-CN"/>
            </w:rPr>
            <w:instrText xml:space="preserve"> HYPERLINK \l _Toc22938 </w:instrText>
          </w:r>
          <w:r>
            <w:rPr>
              <w:rFonts w:hint="default" w:ascii="Times New Roman" w:hAnsi="Times New Roman" w:eastAsia="宋体" w:cs="Times New Roman"/>
              <w:bCs/>
              <w:szCs w:val="24"/>
              <w:lang w:val="en-US" w:eastAsia="zh-CN"/>
            </w:rPr>
            <w:fldChar w:fldCharType="separate"/>
          </w:r>
          <w:r>
            <w:rPr>
              <w:rFonts w:hint="default" w:ascii="Times New Roman" w:hAnsi="Times New Roman" w:eastAsia="宋体" w:cs="Times New Roman"/>
              <w:bCs/>
              <w:kern w:val="2"/>
              <w:szCs w:val="24"/>
              <w:lang w:val="en-US" w:eastAsia="zh-CN" w:bidi="ar-SA"/>
            </w:rPr>
            <w:t>1. 成立编制组</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_Toc22938 \h </w:instrText>
          </w:r>
          <w:r>
            <w:rPr>
              <w:rFonts w:hint="default" w:ascii="Times New Roman" w:hAnsi="Times New Roman" w:eastAsia="宋体" w:cs="Times New Roman"/>
            </w:rPr>
            <w:fldChar w:fldCharType="separate"/>
          </w:r>
          <w:r>
            <w:rPr>
              <w:rFonts w:hint="default" w:ascii="Times New Roman" w:hAnsi="Times New Roman" w:eastAsia="宋体" w:cs="Times New Roman"/>
            </w:rPr>
            <w:t>- 3 -</w:t>
          </w:r>
          <w:r>
            <w:rPr>
              <w:rFonts w:hint="default" w:ascii="Times New Roman" w:hAnsi="Times New Roman" w:eastAsia="宋体" w:cs="Times New Roman"/>
            </w:rPr>
            <w:fldChar w:fldCharType="end"/>
          </w:r>
          <w:r>
            <w:rPr>
              <w:rFonts w:hint="default" w:ascii="Times New Roman" w:hAnsi="Times New Roman" w:eastAsia="宋体" w:cs="Times New Roman"/>
              <w:bCs/>
              <w:color w:val="FF0000"/>
              <w:szCs w:val="24"/>
              <w:lang w:val="en-US" w:eastAsia="zh-CN"/>
            </w:rPr>
            <w:fldChar w:fldCharType="end"/>
          </w:r>
        </w:p>
        <w:p w14:paraId="776CE3F6">
          <w:pPr>
            <w:pStyle w:val="13"/>
            <w:tabs>
              <w:tab w:val="right" w:leader="dot" w:pos="8306"/>
            </w:tabs>
            <w:rPr>
              <w:rFonts w:hint="default" w:ascii="Times New Roman" w:hAnsi="Times New Roman" w:eastAsia="宋体" w:cs="Times New Roman"/>
            </w:rPr>
          </w:pPr>
          <w:r>
            <w:rPr>
              <w:rFonts w:hint="default" w:ascii="Times New Roman" w:hAnsi="Times New Roman" w:eastAsia="宋体" w:cs="Times New Roman"/>
              <w:bCs/>
              <w:color w:val="FF0000"/>
              <w:szCs w:val="24"/>
              <w:lang w:val="en-US" w:eastAsia="zh-CN"/>
            </w:rPr>
            <w:fldChar w:fldCharType="begin"/>
          </w:r>
          <w:r>
            <w:rPr>
              <w:rFonts w:hint="default" w:ascii="Times New Roman" w:hAnsi="Times New Roman" w:eastAsia="宋体" w:cs="Times New Roman"/>
              <w:bCs/>
              <w:szCs w:val="24"/>
              <w:lang w:val="en-US" w:eastAsia="zh-CN"/>
            </w:rPr>
            <w:instrText xml:space="preserve"> HYPERLINK \l _Toc4044 </w:instrText>
          </w:r>
          <w:r>
            <w:rPr>
              <w:rFonts w:hint="default" w:ascii="Times New Roman" w:hAnsi="Times New Roman" w:eastAsia="宋体" w:cs="Times New Roman"/>
              <w:bCs/>
              <w:szCs w:val="24"/>
              <w:lang w:val="en-US" w:eastAsia="zh-CN"/>
            </w:rPr>
            <w:fldChar w:fldCharType="separate"/>
          </w:r>
          <w:r>
            <w:rPr>
              <w:rFonts w:hint="default" w:ascii="Times New Roman" w:hAnsi="Times New Roman" w:eastAsia="宋体" w:cs="Times New Roman"/>
              <w:bCs/>
              <w:kern w:val="2"/>
              <w:szCs w:val="24"/>
              <w:lang w:val="en-US" w:eastAsia="zh-CN" w:bidi="ar-SA"/>
            </w:rPr>
            <w:t>2. 标准起草</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_Toc4044 \h </w:instrText>
          </w:r>
          <w:r>
            <w:rPr>
              <w:rFonts w:hint="default" w:ascii="Times New Roman" w:hAnsi="Times New Roman" w:eastAsia="宋体" w:cs="Times New Roman"/>
            </w:rPr>
            <w:fldChar w:fldCharType="separate"/>
          </w:r>
          <w:r>
            <w:rPr>
              <w:rFonts w:hint="default" w:ascii="Times New Roman" w:hAnsi="Times New Roman" w:eastAsia="宋体" w:cs="Times New Roman"/>
            </w:rPr>
            <w:t>- 3 -</w:t>
          </w:r>
          <w:r>
            <w:rPr>
              <w:rFonts w:hint="default" w:ascii="Times New Roman" w:hAnsi="Times New Roman" w:eastAsia="宋体" w:cs="Times New Roman"/>
            </w:rPr>
            <w:fldChar w:fldCharType="end"/>
          </w:r>
          <w:r>
            <w:rPr>
              <w:rFonts w:hint="default" w:ascii="Times New Roman" w:hAnsi="Times New Roman" w:eastAsia="宋体" w:cs="Times New Roman"/>
              <w:bCs/>
              <w:color w:val="FF0000"/>
              <w:szCs w:val="24"/>
              <w:lang w:val="en-US" w:eastAsia="zh-CN"/>
            </w:rPr>
            <w:fldChar w:fldCharType="end"/>
          </w:r>
        </w:p>
        <w:p w14:paraId="587BCC58">
          <w:pPr>
            <w:pStyle w:val="13"/>
            <w:tabs>
              <w:tab w:val="right" w:leader="dot" w:pos="8306"/>
            </w:tabs>
            <w:rPr>
              <w:rFonts w:hint="default" w:ascii="Times New Roman" w:hAnsi="Times New Roman" w:eastAsia="宋体" w:cs="Times New Roman"/>
            </w:rPr>
          </w:pPr>
          <w:r>
            <w:rPr>
              <w:rFonts w:hint="default" w:ascii="Times New Roman" w:hAnsi="Times New Roman" w:eastAsia="宋体" w:cs="Times New Roman"/>
              <w:bCs/>
              <w:color w:val="FF0000"/>
              <w:szCs w:val="24"/>
              <w:lang w:val="en-US" w:eastAsia="zh-CN"/>
            </w:rPr>
            <w:fldChar w:fldCharType="begin"/>
          </w:r>
          <w:r>
            <w:rPr>
              <w:rFonts w:hint="default" w:ascii="Times New Roman" w:hAnsi="Times New Roman" w:eastAsia="宋体" w:cs="Times New Roman"/>
              <w:bCs/>
              <w:szCs w:val="24"/>
              <w:lang w:val="en-US" w:eastAsia="zh-CN"/>
            </w:rPr>
            <w:instrText xml:space="preserve"> HYPERLINK \l _Toc31155 </w:instrText>
          </w:r>
          <w:r>
            <w:rPr>
              <w:rFonts w:hint="default" w:ascii="Times New Roman" w:hAnsi="Times New Roman" w:eastAsia="宋体" w:cs="Times New Roman"/>
              <w:bCs/>
              <w:szCs w:val="24"/>
              <w:lang w:val="en-US" w:eastAsia="zh-CN"/>
            </w:rPr>
            <w:fldChar w:fldCharType="separate"/>
          </w:r>
          <w:r>
            <w:rPr>
              <w:rFonts w:hint="default" w:ascii="Times New Roman" w:hAnsi="Times New Roman" w:eastAsia="宋体" w:cs="Times New Roman"/>
              <w:bCs w:val="0"/>
              <w:kern w:val="2"/>
              <w:szCs w:val="24"/>
              <w:lang w:val="en-US" w:eastAsia="zh-CN" w:bidi="ar-SA"/>
            </w:rPr>
            <w:t>3. 征求意见过程</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_Toc31155 \h </w:instrText>
          </w:r>
          <w:r>
            <w:rPr>
              <w:rFonts w:hint="default" w:ascii="Times New Roman" w:hAnsi="Times New Roman" w:eastAsia="宋体" w:cs="Times New Roman"/>
            </w:rPr>
            <w:fldChar w:fldCharType="separate"/>
          </w:r>
          <w:r>
            <w:rPr>
              <w:rFonts w:hint="default" w:ascii="Times New Roman" w:hAnsi="Times New Roman" w:eastAsia="宋体" w:cs="Times New Roman"/>
            </w:rPr>
            <w:t>- 3 -</w:t>
          </w:r>
          <w:r>
            <w:rPr>
              <w:rFonts w:hint="default" w:ascii="Times New Roman" w:hAnsi="Times New Roman" w:eastAsia="宋体" w:cs="Times New Roman"/>
            </w:rPr>
            <w:fldChar w:fldCharType="end"/>
          </w:r>
          <w:r>
            <w:rPr>
              <w:rFonts w:hint="default" w:ascii="Times New Roman" w:hAnsi="Times New Roman" w:eastAsia="宋体" w:cs="Times New Roman"/>
              <w:bCs/>
              <w:color w:val="FF0000"/>
              <w:szCs w:val="24"/>
              <w:lang w:val="en-US" w:eastAsia="zh-CN"/>
            </w:rPr>
            <w:fldChar w:fldCharType="end"/>
          </w:r>
        </w:p>
        <w:p w14:paraId="6905995C">
          <w:pPr>
            <w:pStyle w:val="13"/>
            <w:tabs>
              <w:tab w:val="right" w:leader="dot" w:pos="8306"/>
            </w:tabs>
            <w:rPr>
              <w:rFonts w:hint="eastAsia" w:ascii="黑体" w:hAnsi="黑体" w:eastAsia="黑体" w:cs="黑体"/>
              <w:b w:val="0"/>
              <w:bCs/>
            </w:rPr>
          </w:pPr>
          <w:r>
            <w:rPr>
              <w:rFonts w:hint="eastAsia" w:ascii="黑体" w:hAnsi="黑体" w:eastAsia="黑体" w:cs="黑体"/>
              <w:b w:val="0"/>
              <w:bCs/>
              <w:color w:val="FF0000"/>
              <w:szCs w:val="24"/>
              <w:lang w:val="en-US" w:eastAsia="zh-CN"/>
            </w:rPr>
            <w:fldChar w:fldCharType="begin"/>
          </w:r>
          <w:r>
            <w:rPr>
              <w:rFonts w:hint="eastAsia" w:ascii="黑体" w:hAnsi="黑体" w:eastAsia="黑体" w:cs="黑体"/>
              <w:b w:val="0"/>
              <w:bCs/>
              <w:szCs w:val="24"/>
              <w:lang w:val="en-US" w:eastAsia="zh-CN"/>
            </w:rPr>
            <w:instrText xml:space="preserve"> HYPERLINK \l _Toc316 </w:instrText>
          </w:r>
          <w:r>
            <w:rPr>
              <w:rFonts w:hint="eastAsia" w:ascii="黑体" w:hAnsi="黑体" w:eastAsia="黑体" w:cs="黑体"/>
              <w:b w:val="0"/>
              <w:bCs/>
              <w:szCs w:val="24"/>
              <w:lang w:val="en-US" w:eastAsia="zh-CN"/>
            </w:rPr>
            <w:fldChar w:fldCharType="separate"/>
          </w:r>
          <w:r>
            <w:rPr>
              <w:rFonts w:hint="eastAsia" w:ascii="黑体" w:hAnsi="黑体" w:eastAsia="黑体" w:cs="黑体"/>
              <w:b w:val="0"/>
              <w:bCs/>
              <w:kern w:val="2"/>
              <w:szCs w:val="24"/>
              <w:lang w:val="en-US" w:eastAsia="zh-CN" w:bidi="ar-SA"/>
            </w:rPr>
            <w:t>（三）制定标准的原则和依据，与现行法律法规、标准的关系</w:t>
          </w:r>
          <w:r>
            <w:rPr>
              <w:rFonts w:hint="eastAsia" w:ascii="黑体" w:hAnsi="黑体" w:eastAsia="黑体" w:cs="黑体"/>
              <w:b w:val="0"/>
              <w:bCs/>
            </w:rPr>
            <w:tab/>
          </w:r>
          <w:r>
            <w:rPr>
              <w:rFonts w:hint="eastAsia" w:ascii="黑体" w:hAnsi="黑体" w:eastAsia="黑体" w:cs="黑体"/>
              <w:b w:val="0"/>
              <w:bCs/>
            </w:rPr>
            <w:fldChar w:fldCharType="begin"/>
          </w:r>
          <w:r>
            <w:rPr>
              <w:rFonts w:hint="eastAsia" w:ascii="黑体" w:hAnsi="黑体" w:eastAsia="黑体" w:cs="黑体"/>
              <w:b w:val="0"/>
              <w:bCs/>
            </w:rPr>
            <w:instrText xml:space="preserve"> PAGEREF _Toc316 \h </w:instrText>
          </w:r>
          <w:r>
            <w:rPr>
              <w:rFonts w:hint="eastAsia" w:ascii="黑体" w:hAnsi="黑体" w:eastAsia="黑体" w:cs="黑体"/>
              <w:b w:val="0"/>
              <w:bCs/>
            </w:rPr>
            <w:fldChar w:fldCharType="separate"/>
          </w:r>
          <w:r>
            <w:rPr>
              <w:rFonts w:hint="eastAsia" w:ascii="黑体" w:hAnsi="黑体" w:eastAsia="黑体" w:cs="黑体"/>
              <w:b w:val="0"/>
              <w:bCs/>
            </w:rPr>
            <w:t>- 3 -</w:t>
          </w:r>
          <w:r>
            <w:rPr>
              <w:rFonts w:hint="eastAsia" w:ascii="黑体" w:hAnsi="黑体" w:eastAsia="黑体" w:cs="黑体"/>
              <w:b w:val="0"/>
              <w:bCs/>
            </w:rPr>
            <w:fldChar w:fldCharType="end"/>
          </w:r>
          <w:r>
            <w:rPr>
              <w:rFonts w:hint="eastAsia" w:ascii="黑体" w:hAnsi="黑体" w:eastAsia="黑体" w:cs="黑体"/>
              <w:b w:val="0"/>
              <w:bCs/>
              <w:color w:val="FF0000"/>
              <w:szCs w:val="24"/>
              <w:lang w:val="en-US" w:eastAsia="zh-CN"/>
            </w:rPr>
            <w:fldChar w:fldCharType="end"/>
          </w:r>
        </w:p>
        <w:p w14:paraId="5CC4A140">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_Toc6867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bCs/>
              <w:kern w:val="2"/>
              <w:szCs w:val="24"/>
              <w:lang w:val="en-US" w:eastAsia="zh-CN" w:bidi="ar-SA"/>
            </w:rPr>
            <w:t>1. 制定的原则与依据</w:t>
          </w:r>
          <w:r>
            <w:tab/>
          </w:r>
          <w:r>
            <w:fldChar w:fldCharType="begin"/>
          </w:r>
          <w:r>
            <w:instrText xml:space="preserve"> PAGEREF _Toc6867 \h </w:instrText>
          </w:r>
          <w:r>
            <w:fldChar w:fldCharType="separate"/>
          </w:r>
          <w:r>
            <w:t>- 3 -</w:t>
          </w:r>
          <w:r>
            <w:fldChar w:fldCharType="end"/>
          </w:r>
          <w:r>
            <w:rPr>
              <w:rFonts w:hint="default" w:ascii="Times New Roman" w:hAnsi="Times New Roman" w:cs="Times New Roman"/>
              <w:bCs/>
              <w:color w:val="FF0000"/>
              <w:szCs w:val="24"/>
              <w:lang w:val="en-US" w:eastAsia="zh-CN"/>
            </w:rPr>
            <w:fldChar w:fldCharType="end"/>
          </w:r>
        </w:p>
        <w:p w14:paraId="55D794C7">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_Toc32166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bCs/>
              <w:kern w:val="2"/>
              <w:szCs w:val="24"/>
              <w:lang w:val="en-US" w:eastAsia="zh-CN" w:bidi="ar-SA"/>
            </w:rPr>
            <w:t>2. 与现行标准的关系</w:t>
          </w:r>
          <w:r>
            <w:tab/>
          </w:r>
          <w:r>
            <w:fldChar w:fldCharType="begin"/>
          </w:r>
          <w:r>
            <w:instrText xml:space="preserve"> PAGEREF _Toc32166 \h </w:instrText>
          </w:r>
          <w:r>
            <w:fldChar w:fldCharType="separate"/>
          </w:r>
          <w:r>
            <w:t>- 5 -</w:t>
          </w:r>
          <w:r>
            <w:fldChar w:fldCharType="end"/>
          </w:r>
          <w:r>
            <w:rPr>
              <w:rFonts w:hint="default" w:ascii="Times New Roman" w:hAnsi="Times New Roman" w:cs="Times New Roman"/>
              <w:bCs/>
              <w:color w:val="FF0000"/>
              <w:szCs w:val="24"/>
              <w:lang w:val="en-US" w:eastAsia="zh-CN"/>
            </w:rPr>
            <w:fldChar w:fldCharType="end"/>
          </w:r>
        </w:p>
        <w:p w14:paraId="6B6A6FEF">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_Toc17875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bCs/>
              <w:kern w:val="2"/>
              <w:szCs w:val="24"/>
              <w:lang w:val="en-US" w:eastAsia="zh-CN" w:bidi="ar-SA"/>
            </w:rPr>
            <w:t>3. 国内外相关的研究</w:t>
          </w:r>
          <w:r>
            <w:tab/>
          </w:r>
          <w:r>
            <w:fldChar w:fldCharType="begin"/>
          </w:r>
          <w:r>
            <w:instrText xml:space="preserve"> PAGEREF _Toc17875 \h </w:instrText>
          </w:r>
          <w:r>
            <w:fldChar w:fldCharType="separate"/>
          </w:r>
          <w:r>
            <w:t>- 6 -</w:t>
          </w:r>
          <w:r>
            <w:fldChar w:fldCharType="end"/>
          </w:r>
          <w:r>
            <w:rPr>
              <w:rFonts w:hint="default" w:ascii="Times New Roman" w:hAnsi="Times New Roman" w:cs="Times New Roman"/>
              <w:bCs/>
              <w:color w:val="FF0000"/>
              <w:szCs w:val="24"/>
              <w:lang w:val="en-US" w:eastAsia="zh-CN"/>
            </w:rPr>
            <w:fldChar w:fldCharType="end"/>
          </w:r>
        </w:p>
        <w:p w14:paraId="303B3E79">
          <w:pPr>
            <w:pStyle w:val="13"/>
            <w:tabs>
              <w:tab w:val="right" w:leader="dot" w:pos="8306"/>
            </w:tabs>
            <w:rPr>
              <w:rFonts w:hint="eastAsia" w:ascii="黑体" w:hAnsi="黑体" w:eastAsia="黑体" w:cs="黑体"/>
              <w:b w:val="0"/>
              <w:bCs/>
            </w:rPr>
          </w:pPr>
          <w:r>
            <w:rPr>
              <w:rFonts w:hint="eastAsia" w:ascii="黑体" w:hAnsi="黑体" w:eastAsia="黑体" w:cs="黑体"/>
              <w:b w:val="0"/>
              <w:bCs/>
              <w:color w:val="FF0000"/>
              <w:szCs w:val="24"/>
              <w:lang w:val="en-US" w:eastAsia="zh-CN"/>
            </w:rPr>
            <w:fldChar w:fldCharType="begin"/>
          </w:r>
          <w:r>
            <w:rPr>
              <w:rFonts w:hint="eastAsia" w:ascii="黑体" w:hAnsi="黑体" w:eastAsia="黑体" w:cs="黑体"/>
              <w:b w:val="0"/>
              <w:bCs/>
              <w:szCs w:val="24"/>
              <w:lang w:val="en-US" w:eastAsia="zh-CN"/>
            </w:rPr>
            <w:instrText xml:space="preserve"> HYPERLINK \l _Toc23823 </w:instrText>
          </w:r>
          <w:r>
            <w:rPr>
              <w:rFonts w:hint="eastAsia" w:ascii="黑体" w:hAnsi="黑体" w:eastAsia="黑体" w:cs="黑体"/>
              <w:b w:val="0"/>
              <w:bCs/>
              <w:szCs w:val="24"/>
              <w:lang w:val="en-US" w:eastAsia="zh-CN"/>
            </w:rPr>
            <w:fldChar w:fldCharType="separate"/>
          </w:r>
          <w:r>
            <w:rPr>
              <w:rFonts w:hint="eastAsia" w:ascii="黑体" w:hAnsi="黑体" w:eastAsia="黑体" w:cs="黑体"/>
              <w:b w:val="0"/>
              <w:bCs/>
              <w:kern w:val="2"/>
              <w:szCs w:val="24"/>
              <w:lang w:val="en-US" w:eastAsia="zh-CN" w:bidi="ar-SA"/>
            </w:rPr>
            <w:t>（四）主要条款的说明，主要技术指标、参数、试验验证的论述</w:t>
          </w:r>
          <w:r>
            <w:rPr>
              <w:rFonts w:hint="eastAsia" w:ascii="黑体" w:hAnsi="黑体" w:eastAsia="黑体" w:cs="黑体"/>
              <w:b w:val="0"/>
              <w:bCs/>
            </w:rPr>
            <w:tab/>
          </w:r>
          <w:r>
            <w:rPr>
              <w:rFonts w:hint="eastAsia" w:ascii="黑体" w:hAnsi="黑体" w:eastAsia="黑体" w:cs="黑体"/>
              <w:b w:val="0"/>
              <w:bCs/>
            </w:rPr>
            <w:fldChar w:fldCharType="begin"/>
          </w:r>
          <w:r>
            <w:rPr>
              <w:rFonts w:hint="eastAsia" w:ascii="黑体" w:hAnsi="黑体" w:eastAsia="黑体" w:cs="黑体"/>
              <w:b w:val="0"/>
              <w:bCs/>
            </w:rPr>
            <w:instrText xml:space="preserve"> PAGEREF _Toc23823 \h </w:instrText>
          </w:r>
          <w:r>
            <w:rPr>
              <w:rFonts w:hint="eastAsia" w:ascii="黑体" w:hAnsi="黑体" w:eastAsia="黑体" w:cs="黑体"/>
              <w:b w:val="0"/>
              <w:bCs/>
            </w:rPr>
            <w:fldChar w:fldCharType="separate"/>
          </w:r>
          <w:r>
            <w:rPr>
              <w:rFonts w:hint="eastAsia" w:ascii="黑体" w:hAnsi="黑体" w:eastAsia="黑体" w:cs="黑体"/>
              <w:b w:val="0"/>
              <w:bCs/>
            </w:rPr>
            <w:t>- 7 -</w:t>
          </w:r>
          <w:r>
            <w:rPr>
              <w:rFonts w:hint="eastAsia" w:ascii="黑体" w:hAnsi="黑体" w:eastAsia="黑体" w:cs="黑体"/>
              <w:b w:val="0"/>
              <w:bCs/>
            </w:rPr>
            <w:fldChar w:fldCharType="end"/>
          </w:r>
          <w:r>
            <w:rPr>
              <w:rFonts w:hint="eastAsia" w:ascii="黑体" w:hAnsi="黑体" w:eastAsia="黑体" w:cs="黑体"/>
              <w:b w:val="0"/>
              <w:bCs/>
              <w:color w:val="FF0000"/>
              <w:szCs w:val="24"/>
              <w:lang w:val="en-US" w:eastAsia="zh-CN"/>
            </w:rPr>
            <w:fldChar w:fldCharType="end"/>
          </w:r>
        </w:p>
        <w:p w14:paraId="2975C837">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_Toc17157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bCs/>
              <w:kern w:val="2"/>
              <w:szCs w:val="24"/>
              <w:lang w:val="en-US" w:eastAsia="zh-CN" w:bidi="ar-SA"/>
            </w:rPr>
            <w:t>1. 主要条款</w:t>
          </w:r>
          <w:r>
            <w:tab/>
          </w:r>
          <w:r>
            <w:fldChar w:fldCharType="begin"/>
          </w:r>
          <w:r>
            <w:instrText xml:space="preserve"> PAGEREF _Toc17157 \h </w:instrText>
          </w:r>
          <w:r>
            <w:fldChar w:fldCharType="separate"/>
          </w:r>
          <w:r>
            <w:t>- 7 -</w:t>
          </w:r>
          <w:r>
            <w:fldChar w:fldCharType="end"/>
          </w:r>
          <w:r>
            <w:rPr>
              <w:rFonts w:hint="default" w:ascii="Times New Roman" w:hAnsi="Times New Roman" w:cs="Times New Roman"/>
              <w:bCs/>
              <w:color w:val="FF0000"/>
              <w:szCs w:val="24"/>
              <w:lang w:val="en-US" w:eastAsia="zh-CN"/>
            </w:rPr>
            <w:fldChar w:fldCharType="end"/>
          </w:r>
        </w:p>
        <w:p w14:paraId="00379DBD">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_Toc23892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bCs/>
              <w:kern w:val="2"/>
              <w:szCs w:val="24"/>
              <w:lang w:val="en-US" w:eastAsia="zh-CN" w:bidi="ar-SA"/>
            </w:rPr>
            <w:t>2. 主要技术指标、参数</w:t>
          </w:r>
          <w:r>
            <w:tab/>
          </w:r>
          <w:r>
            <w:fldChar w:fldCharType="begin"/>
          </w:r>
          <w:r>
            <w:instrText xml:space="preserve"> PAGEREF _Toc23892 \h </w:instrText>
          </w:r>
          <w:r>
            <w:fldChar w:fldCharType="separate"/>
          </w:r>
          <w:r>
            <w:t>- 7 -</w:t>
          </w:r>
          <w:r>
            <w:fldChar w:fldCharType="end"/>
          </w:r>
          <w:r>
            <w:rPr>
              <w:rFonts w:hint="default" w:ascii="Times New Roman" w:hAnsi="Times New Roman" w:cs="Times New Roman"/>
              <w:bCs/>
              <w:color w:val="FF0000"/>
              <w:szCs w:val="24"/>
              <w:lang w:val="en-US" w:eastAsia="zh-CN"/>
            </w:rPr>
            <w:fldChar w:fldCharType="end"/>
          </w:r>
        </w:p>
        <w:p w14:paraId="15E268D0">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_Toc31810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bCs/>
              <w:kern w:val="2"/>
              <w:szCs w:val="24"/>
              <w:lang w:val="en-US" w:eastAsia="zh-CN" w:bidi="ar-SA"/>
            </w:rPr>
            <w:t>3.</w:t>
          </w:r>
          <w:r>
            <w:rPr>
              <w:rFonts w:hint="eastAsia" w:ascii="Times New Roman" w:hAnsi="Times New Roman" w:cs="Times New Roman"/>
              <w:bCs/>
              <w:kern w:val="2"/>
              <w:szCs w:val="24"/>
              <w:lang w:val="en-US" w:eastAsia="zh-CN" w:bidi="ar-SA"/>
            </w:rPr>
            <w:t xml:space="preserve"> </w:t>
          </w:r>
          <w:r>
            <w:rPr>
              <w:rFonts w:hint="default" w:ascii="Times New Roman" w:hAnsi="Times New Roman" w:cs="Times New Roman"/>
              <w:bCs/>
              <w:kern w:val="2"/>
              <w:szCs w:val="24"/>
              <w:lang w:val="en-US" w:eastAsia="zh-CN" w:bidi="ar-SA"/>
            </w:rPr>
            <w:t>试验验证的论述</w:t>
          </w:r>
          <w:r>
            <w:tab/>
          </w:r>
          <w:r>
            <w:fldChar w:fldCharType="begin"/>
          </w:r>
          <w:r>
            <w:instrText xml:space="preserve"> PAGEREF _Toc31810 \h </w:instrText>
          </w:r>
          <w:r>
            <w:fldChar w:fldCharType="separate"/>
          </w:r>
          <w:r>
            <w:t>- 8 -</w:t>
          </w:r>
          <w:r>
            <w:fldChar w:fldCharType="end"/>
          </w:r>
          <w:r>
            <w:rPr>
              <w:rFonts w:hint="default" w:ascii="Times New Roman" w:hAnsi="Times New Roman" w:cs="Times New Roman"/>
              <w:bCs/>
              <w:color w:val="FF0000"/>
              <w:szCs w:val="24"/>
              <w:lang w:val="en-US" w:eastAsia="zh-CN"/>
            </w:rPr>
            <w:fldChar w:fldCharType="end"/>
          </w:r>
        </w:p>
        <w:p w14:paraId="603A2973">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_Toc7834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bCs/>
              <w:kern w:val="2"/>
              <w:szCs w:val="24"/>
              <w:lang w:val="en-US" w:eastAsia="zh-CN" w:bidi="ar-SA"/>
            </w:rPr>
            <w:t>4. 方法研究报告</w:t>
          </w:r>
          <w:r>
            <w:tab/>
          </w:r>
          <w:r>
            <w:fldChar w:fldCharType="begin"/>
          </w:r>
          <w:r>
            <w:instrText xml:space="preserve"> PAGEREF _Toc7834 \h </w:instrText>
          </w:r>
          <w:r>
            <w:fldChar w:fldCharType="separate"/>
          </w:r>
          <w:r>
            <w:t>- 8 -</w:t>
          </w:r>
          <w:r>
            <w:fldChar w:fldCharType="end"/>
          </w:r>
          <w:r>
            <w:rPr>
              <w:rFonts w:hint="default" w:ascii="Times New Roman" w:hAnsi="Times New Roman" w:cs="Times New Roman"/>
              <w:bCs/>
              <w:color w:val="FF0000"/>
              <w:szCs w:val="24"/>
              <w:lang w:val="en-US" w:eastAsia="zh-CN"/>
            </w:rPr>
            <w:fldChar w:fldCharType="end"/>
          </w:r>
        </w:p>
        <w:p w14:paraId="162F64CD">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_Toc8223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lang w:val="en-US" w:eastAsia="zh-CN"/>
            </w:rPr>
            <w:t>4.1 方法研究的目标</w:t>
          </w:r>
          <w:r>
            <w:tab/>
          </w:r>
          <w:r>
            <w:fldChar w:fldCharType="begin"/>
          </w:r>
          <w:r>
            <w:instrText xml:space="preserve"> PAGEREF _Toc8223 \h </w:instrText>
          </w:r>
          <w:r>
            <w:fldChar w:fldCharType="separate"/>
          </w:r>
          <w:r>
            <w:t>- 8 -</w:t>
          </w:r>
          <w:r>
            <w:fldChar w:fldCharType="end"/>
          </w:r>
          <w:r>
            <w:rPr>
              <w:rFonts w:hint="default" w:ascii="Times New Roman" w:hAnsi="Times New Roman" w:cs="Times New Roman"/>
              <w:bCs/>
              <w:color w:val="FF0000"/>
              <w:szCs w:val="24"/>
              <w:lang w:val="en-US" w:eastAsia="zh-CN"/>
            </w:rPr>
            <w:fldChar w:fldCharType="end"/>
          </w:r>
        </w:p>
        <w:p w14:paraId="67133EE1">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_Toc28695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lang w:val="en-US" w:eastAsia="zh-CN"/>
            </w:rPr>
            <w:t>4.2 规范性引用文件</w:t>
          </w:r>
          <w:r>
            <w:tab/>
          </w:r>
          <w:r>
            <w:fldChar w:fldCharType="begin"/>
          </w:r>
          <w:r>
            <w:instrText xml:space="preserve"> PAGEREF _Toc28695 \h </w:instrText>
          </w:r>
          <w:r>
            <w:fldChar w:fldCharType="separate"/>
          </w:r>
          <w:r>
            <w:t>- 9 -</w:t>
          </w:r>
          <w:r>
            <w:fldChar w:fldCharType="end"/>
          </w:r>
          <w:r>
            <w:rPr>
              <w:rFonts w:hint="default" w:ascii="Times New Roman" w:hAnsi="Times New Roman" w:cs="Times New Roman"/>
              <w:bCs/>
              <w:color w:val="FF0000"/>
              <w:szCs w:val="24"/>
              <w:lang w:val="en-US" w:eastAsia="zh-CN"/>
            </w:rPr>
            <w:fldChar w:fldCharType="end"/>
          </w:r>
        </w:p>
        <w:p w14:paraId="478FCD30">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_Toc6155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lang w:val="en-US" w:eastAsia="zh-CN"/>
            </w:rPr>
            <w:t>4.3 术语和定义</w:t>
          </w:r>
          <w:r>
            <w:tab/>
          </w:r>
          <w:r>
            <w:fldChar w:fldCharType="begin"/>
          </w:r>
          <w:r>
            <w:instrText xml:space="preserve"> PAGEREF _Toc6155 \h </w:instrText>
          </w:r>
          <w:r>
            <w:fldChar w:fldCharType="separate"/>
          </w:r>
          <w:r>
            <w:t>- 9 -</w:t>
          </w:r>
          <w:r>
            <w:fldChar w:fldCharType="end"/>
          </w:r>
          <w:r>
            <w:rPr>
              <w:rFonts w:hint="default" w:ascii="Times New Roman" w:hAnsi="Times New Roman" w:cs="Times New Roman"/>
              <w:bCs/>
              <w:color w:val="FF0000"/>
              <w:szCs w:val="24"/>
              <w:lang w:val="en-US" w:eastAsia="zh-CN"/>
            </w:rPr>
            <w:fldChar w:fldCharType="end"/>
          </w:r>
        </w:p>
        <w:p w14:paraId="066DE544">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_Toc22602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lang w:val="en-US" w:eastAsia="zh-CN"/>
            </w:rPr>
            <w:t>4.4 方法原理</w:t>
          </w:r>
          <w:r>
            <w:tab/>
          </w:r>
          <w:r>
            <w:fldChar w:fldCharType="begin"/>
          </w:r>
          <w:r>
            <w:instrText xml:space="preserve"> PAGEREF _Toc22602 \h </w:instrText>
          </w:r>
          <w:r>
            <w:fldChar w:fldCharType="separate"/>
          </w:r>
          <w:r>
            <w:t>- 9 -</w:t>
          </w:r>
          <w:r>
            <w:fldChar w:fldCharType="end"/>
          </w:r>
          <w:r>
            <w:rPr>
              <w:rFonts w:hint="default" w:ascii="Times New Roman" w:hAnsi="Times New Roman" w:cs="Times New Roman"/>
              <w:bCs/>
              <w:color w:val="FF0000"/>
              <w:szCs w:val="24"/>
              <w:lang w:val="en-US" w:eastAsia="zh-CN"/>
            </w:rPr>
            <w:fldChar w:fldCharType="end"/>
          </w:r>
        </w:p>
        <w:p w14:paraId="71F2D1F2">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_Toc12329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highlight w:val="none"/>
              <w:lang w:val="en-US" w:eastAsia="zh-CN"/>
            </w:rPr>
            <w:t>4.5 干扰和消除</w:t>
          </w:r>
          <w:r>
            <w:tab/>
          </w:r>
          <w:r>
            <w:fldChar w:fldCharType="begin"/>
          </w:r>
          <w:r>
            <w:instrText xml:space="preserve"> PAGEREF _Toc12329 \h </w:instrText>
          </w:r>
          <w:r>
            <w:fldChar w:fldCharType="separate"/>
          </w:r>
          <w:r>
            <w:t>- 9 -</w:t>
          </w:r>
          <w:r>
            <w:fldChar w:fldCharType="end"/>
          </w:r>
          <w:r>
            <w:rPr>
              <w:rFonts w:hint="default" w:ascii="Times New Roman" w:hAnsi="Times New Roman" w:cs="Times New Roman"/>
              <w:bCs/>
              <w:color w:val="FF0000"/>
              <w:szCs w:val="24"/>
              <w:lang w:val="en-US" w:eastAsia="zh-CN"/>
            </w:rPr>
            <w:fldChar w:fldCharType="end"/>
          </w:r>
        </w:p>
        <w:p w14:paraId="08E72F30">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_Toc23524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highlight w:val="none"/>
              <w:lang w:val="en-US" w:eastAsia="zh-CN"/>
            </w:rPr>
            <w:t>4.6 试剂与材料</w:t>
          </w:r>
          <w:r>
            <w:tab/>
          </w:r>
          <w:r>
            <w:fldChar w:fldCharType="begin"/>
          </w:r>
          <w:r>
            <w:instrText xml:space="preserve"> PAGEREF _Toc23524 \h </w:instrText>
          </w:r>
          <w:r>
            <w:fldChar w:fldCharType="separate"/>
          </w:r>
          <w:r>
            <w:t>- 11 -</w:t>
          </w:r>
          <w:r>
            <w:fldChar w:fldCharType="end"/>
          </w:r>
          <w:r>
            <w:rPr>
              <w:rFonts w:hint="default" w:ascii="Times New Roman" w:hAnsi="Times New Roman" w:cs="Times New Roman"/>
              <w:bCs/>
              <w:color w:val="FF0000"/>
              <w:szCs w:val="24"/>
              <w:lang w:val="en-US" w:eastAsia="zh-CN"/>
            </w:rPr>
            <w:fldChar w:fldCharType="end"/>
          </w:r>
        </w:p>
        <w:p w14:paraId="6A021981">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_Toc1821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lang w:val="en-US" w:eastAsia="zh-CN"/>
            </w:rPr>
            <w:t>4.7 仪器和设备</w:t>
          </w:r>
          <w:r>
            <w:tab/>
          </w:r>
          <w:r>
            <w:fldChar w:fldCharType="begin"/>
          </w:r>
          <w:r>
            <w:instrText xml:space="preserve"> PAGEREF _Toc1821 \h </w:instrText>
          </w:r>
          <w:r>
            <w:fldChar w:fldCharType="separate"/>
          </w:r>
          <w:r>
            <w:t>- 12 -</w:t>
          </w:r>
          <w:r>
            <w:fldChar w:fldCharType="end"/>
          </w:r>
          <w:r>
            <w:rPr>
              <w:rFonts w:hint="default" w:ascii="Times New Roman" w:hAnsi="Times New Roman" w:cs="Times New Roman"/>
              <w:bCs/>
              <w:color w:val="FF0000"/>
              <w:szCs w:val="24"/>
              <w:lang w:val="en-US" w:eastAsia="zh-CN"/>
            </w:rPr>
            <w:fldChar w:fldCharType="end"/>
          </w:r>
        </w:p>
        <w:p w14:paraId="08BD7868">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_Toc24803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lang w:val="en-US" w:eastAsia="zh-CN"/>
            </w:rPr>
            <w:t>4.8 样品的采集与保存</w:t>
          </w:r>
          <w:r>
            <w:tab/>
          </w:r>
          <w:r>
            <w:fldChar w:fldCharType="begin"/>
          </w:r>
          <w:r>
            <w:instrText xml:space="preserve"> PAGEREF _Toc24803 \h </w:instrText>
          </w:r>
          <w:r>
            <w:fldChar w:fldCharType="separate"/>
          </w:r>
          <w:r>
            <w:t>- 12 -</w:t>
          </w:r>
          <w:r>
            <w:fldChar w:fldCharType="end"/>
          </w:r>
          <w:r>
            <w:rPr>
              <w:rFonts w:hint="default" w:ascii="Times New Roman" w:hAnsi="Times New Roman" w:cs="Times New Roman"/>
              <w:bCs/>
              <w:color w:val="FF0000"/>
              <w:szCs w:val="24"/>
              <w:lang w:val="en-US" w:eastAsia="zh-CN"/>
            </w:rPr>
            <w:fldChar w:fldCharType="end"/>
          </w:r>
        </w:p>
        <w:p w14:paraId="5C67A6F4">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_Toc19754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highlight w:val="none"/>
              <w:lang w:val="en-US" w:eastAsia="zh-CN"/>
            </w:rPr>
            <w:t xml:space="preserve">4.9 </w:t>
          </w:r>
          <w:r>
            <w:rPr>
              <w:rFonts w:hint="eastAsia" w:ascii="Times New Roman" w:hAnsi="Times New Roman" w:cs="Times New Roman"/>
              <w:kern w:val="44"/>
              <w:szCs w:val="21"/>
              <w:highlight w:val="none"/>
              <w:lang w:val="en-US" w:eastAsia="zh-CN"/>
            </w:rPr>
            <w:t>分析步骤</w:t>
          </w:r>
          <w:r>
            <w:tab/>
          </w:r>
          <w:r>
            <w:fldChar w:fldCharType="begin"/>
          </w:r>
          <w:r>
            <w:instrText xml:space="preserve"> PAGEREF _Toc19754 \h </w:instrText>
          </w:r>
          <w:r>
            <w:fldChar w:fldCharType="separate"/>
          </w:r>
          <w:r>
            <w:t>- 14 -</w:t>
          </w:r>
          <w:r>
            <w:fldChar w:fldCharType="end"/>
          </w:r>
          <w:r>
            <w:rPr>
              <w:rFonts w:hint="default" w:ascii="Times New Roman" w:hAnsi="Times New Roman" w:cs="Times New Roman"/>
              <w:bCs/>
              <w:color w:val="FF0000"/>
              <w:szCs w:val="24"/>
              <w:lang w:val="en-US" w:eastAsia="zh-CN"/>
            </w:rPr>
            <w:fldChar w:fldCharType="end"/>
          </w:r>
        </w:p>
        <w:p w14:paraId="61D161E2">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_Toc14266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lang w:val="en-US" w:eastAsia="zh-CN"/>
            </w:rPr>
            <w:t>4.1</w:t>
          </w:r>
          <w:r>
            <w:rPr>
              <w:rFonts w:hint="eastAsia" w:ascii="Times New Roman" w:hAnsi="Times New Roman" w:cs="Times New Roman"/>
              <w:kern w:val="44"/>
              <w:szCs w:val="21"/>
              <w:lang w:val="en-US" w:eastAsia="zh-CN"/>
            </w:rPr>
            <w:t>0</w:t>
          </w:r>
          <w:r>
            <w:rPr>
              <w:rFonts w:hint="default" w:ascii="Times New Roman" w:hAnsi="Times New Roman" w:cs="Times New Roman"/>
              <w:kern w:val="44"/>
              <w:szCs w:val="21"/>
              <w:lang w:val="en-US" w:eastAsia="zh-CN"/>
            </w:rPr>
            <w:t xml:space="preserve"> 结果计算与表示</w:t>
          </w:r>
          <w:r>
            <w:tab/>
          </w:r>
          <w:r>
            <w:fldChar w:fldCharType="begin"/>
          </w:r>
          <w:r>
            <w:instrText xml:space="preserve"> PAGEREF _Toc14266 \h </w:instrText>
          </w:r>
          <w:r>
            <w:fldChar w:fldCharType="separate"/>
          </w:r>
          <w:r>
            <w:t>- 17 -</w:t>
          </w:r>
          <w:r>
            <w:fldChar w:fldCharType="end"/>
          </w:r>
          <w:r>
            <w:rPr>
              <w:rFonts w:hint="default" w:ascii="Times New Roman" w:hAnsi="Times New Roman" w:cs="Times New Roman"/>
              <w:bCs/>
              <w:color w:val="FF0000"/>
              <w:szCs w:val="24"/>
              <w:lang w:val="en-US" w:eastAsia="zh-CN"/>
            </w:rPr>
            <w:fldChar w:fldCharType="end"/>
          </w:r>
        </w:p>
        <w:p w14:paraId="789E0831">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_Toc21840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lang w:val="en-US" w:eastAsia="zh-CN"/>
            </w:rPr>
            <w:t>4.12 检出限</w:t>
          </w:r>
          <w:r>
            <w:tab/>
          </w:r>
          <w:r>
            <w:fldChar w:fldCharType="begin"/>
          </w:r>
          <w:r>
            <w:instrText xml:space="preserve"> PAGEREF _Toc21840 \h </w:instrText>
          </w:r>
          <w:r>
            <w:fldChar w:fldCharType="separate"/>
          </w:r>
          <w:r>
            <w:t>- 17 -</w:t>
          </w:r>
          <w:r>
            <w:fldChar w:fldCharType="end"/>
          </w:r>
          <w:r>
            <w:rPr>
              <w:rFonts w:hint="default" w:ascii="Times New Roman" w:hAnsi="Times New Roman" w:cs="Times New Roman"/>
              <w:bCs/>
              <w:color w:val="FF0000"/>
              <w:szCs w:val="24"/>
              <w:lang w:val="en-US" w:eastAsia="zh-CN"/>
            </w:rPr>
            <w:fldChar w:fldCharType="end"/>
          </w:r>
        </w:p>
        <w:p w14:paraId="3E3C3A49">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_Toc25203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lang w:val="en-US" w:eastAsia="zh-CN"/>
            </w:rPr>
            <w:t>4.13 精密度</w:t>
          </w:r>
          <w:r>
            <w:tab/>
          </w:r>
          <w:r>
            <w:fldChar w:fldCharType="begin"/>
          </w:r>
          <w:r>
            <w:instrText xml:space="preserve"> PAGEREF _Toc25203 \h </w:instrText>
          </w:r>
          <w:r>
            <w:fldChar w:fldCharType="separate"/>
          </w:r>
          <w:r>
            <w:t>- 18 -</w:t>
          </w:r>
          <w:r>
            <w:fldChar w:fldCharType="end"/>
          </w:r>
          <w:r>
            <w:rPr>
              <w:rFonts w:hint="default" w:ascii="Times New Roman" w:hAnsi="Times New Roman" w:cs="Times New Roman"/>
              <w:bCs/>
              <w:color w:val="FF0000"/>
              <w:szCs w:val="24"/>
              <w:lang w:val="en-US" w:eastAsia="zh-CN"/>
            </w:rPr>
            <w:fldChar w:fldCharType="end"/>
          </w:r>
        </w:p>
        <w:p w14:paraId="04FB8AAA">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_Toc20554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lang w:val="en-US" w:eastAsia="zh-CN"/>
            </w:rPr>
            <w:t>4.14 正确度</w:t>
          </w:r>
          <w:r>
            <w:tab/>
          </w:r>
          <w:r>
            <w:fldChar w:fldCharType="begin"/>
          </w:r>
          <w:r>
            <w:instrText xml:space="preserve"> PAGEREF _Toc20554 \h </w:instrText>
          </w:r>
          <w:r>
            <w:fldChar w:fldCharType="separate"/>
          </w:r>
          <w:r>
            <w:t>- 19 -</w:t>
          </w:r>
          <w:r>
            <w:fldChar w:fldCharType="end"/>
          </w:r>
          <w:r>
            <w:rPr>
              <w:rFonts w:hint="default" w:ascii="Times New Roman" w:hAnsi="Times New Roman" w:cs="Times New Roman"/>
              <w:bCs/>
              <w:color w:val="FF0000"/>
              <w:szCs w:val="24"/>
              <w:lang w:val="en-US" w:eastAsia="zh-CN"/>
            </w:rPr>
            <w:fldChar w:fldCharType="end"/>
          </w:r>
        </w:p>
        <w:p w14:paraId="61437712">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_Toc12850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lang w:val="en-US" w:eastAsia="zh-CN"/>
            </w:rPr>
            <w:t>4.15 方法的适用性研究</w:t>
          </w:r>
          <w:r>
            <w:tab/>
          </w:r>
          <w:r>
            <w:fldChar w:fldCharType="begin"/>
          </w:r>
          <w:r>
            <w:instrText xml:space="preserve"> PAGEREF _Toc12850 \h </w:instrText>
          </w:r>
          <w:r>
            <w:fldChar w:fldCharType="separate"/>
          </w:r>
          <w:r>
            <w:t>- 19 -</w:t>
          </w:r>
          <w:r>
            <w:fldChar w:fldCharType="end"/>
          </w:r>
          <w:r>
            <w:rPr>
              <w:rFonts w:hint="default" w:ascii="Times New Roman" w:hAnsi="Times New Roman" w:cs="Times New Roman"/>
              <w:bCs/>
              <w:color w:val="FF0000"/>
              <w:szCs w:val="24"/>
              <w:lang w:val="en-US" w:eastAsia="zh-CN"/>
            </w:rPr>
            <w:fldChar w:fldCharType="end"/>
          </w:r>
        </w:p>
        <w:p w14:paraId="5FBE5326">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_Toc2211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lang w:val="en-US" w:eastAsia="zh-CN"/>
            </w:rPr>
            <w:t>4.16 质量保证和质量控制</w:t>
          </w:r>
          <w:r>
            <w:tab/>
          </w:r>
          <w:r>
            <w:fldChar w:fldCharType="begin"/>
          </w:r>
          <w:r>
            <w:instrText xml:space="preserve"> PAGEREF _Toc2211 \h </w:instrText>
          </w:r>
          <w:r>
            <w:fldChar w:fldCharType="separate"/>
          </w:r>
          <w:r>
            <w:t>- 20 -</w:t>
          </w:r>
          <w:r>
            <w:fldChar w:fldCharType="end"/>
          </w:r>
          <w:r>
            <w:rPr>
              <w:rFonts w:hint="default" w:ascii="Times New Roman" w:hAnsi="Times New Roman" w:cs="Times New Roman"/>
              <w:bCs/>
              <w:color w:val="FF0000"/>
              <w:szCs w:val="24"/>
              <w:lang w:val="en-US" w:eastAsia="zh-CN"/>
            </w:rPr>
            <w:fldChar w:fldCharType="end"/>
          </w:r>
        </w:p>
        <w:p w14:paraId="1A8651E1">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_Toc21893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kern w:val="44"/>
              <w:szCs w:val="21"/>
              <w:lang w:val="en-US" w:eastAsia="zh-CN"/>
            </w:rPr>
            <w:t>4.17 注意事项</w:t>
          </w:r>
          <w:r>
            <w:tab/>
          </w:r>
          <w:r>
            <w:fldChar w:fldCharType="begin"/>
          </w:r>
          <w:r>
            <w:instrText xml:space="preserve"> PAGEREF _Toc21893 \h </w:instrText>
          </w:r>
          <w:r>
            <w:fldChar w:fldCharType="separate"/>
          </w:r>
          <w:r>
            <w:t>- 20 -</w:t>
          </w:r>
          <w:r>
            <w:fldChar w:fldCharType="end"/>
          </w:r>
          <w:r>
            <w:rPr>
              <w:rFonts w:hint="default" w:ascii="Times New Roman" w:hAnsi="Times New Roman" w:cs="Times New Roman"/>
              <w:bCs/>
              <w:color w:val="FF0000"/>
              <w:szCs w:val="24"/>
              <w:lang w:val="en-US" w:eastAsia="zh-CN"/>
            </w:rPr>
            <w:fldChar w:fldCharType="end"/>
          </w:r>
        </w:p>
        <w:p w14:paraId="447102EA">
          <w:pPr>
            <w:pStyle w:val="12"/>
            <w:tabs>
              <w:tab w:val="right" w:leader="dot" w:pos="8306"/>
            </w:tabs>
            <w:ind w:firstLine="420" w:firstLineChars="200"/>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_Toc28724 </w:instrText>
          </w:r>
          <w:r>
            <w:rPr>
              <w:rFonts w:hint="default" w:ascii="Times New Roman" w:hAnsi="Times New Roman" w:cs="Times New Roman"/>
              <w:bCs/>
              <w:szCs w:val="24"/>
              <w:lang w:val="en-US" w:eastAsia="zh-CN"/>
            </w:rPr>
            <w:fldChar w:fldCharType="separate"/>
          </w:r>
          <w:r>
            <w:rPr>
              <w:rFonts w:hint="default" w:ascii="Times New Roman" w:hAnsi="Times New Roman" w:eastAsia="黑体" w:cs="Times New Roman"/>
              <w:bCs/>
              <w:szCs w:val="21"/>
              <w:lang w:val="en-US" w:eastAsia="zh-CN"/>
            </w:rPr>
            <w:t>5.</w:t>
          </w:r>
          <w:r>
            <w:rPr>
              <w:rFonts w:hint="default" w:ascii="Times New Roman" w:hAnsi="Times New Roman" w:eastAsia="黑体" w:cs="Times New Roman"/>
              <w:bCs/>
              <w:szCs w:val="21"/>
            </w:rPr>
            <w:t xml:space="preserve"> 方法验证</w:t>
          </w:r>
          <w:r>
            <w:tab/>
          </w:r>
          <w:r>
            <w:fldChar w:fldCharType="begin"/>
          </w:r>
          <w:r>
            <w:instrText xml:space="preserve"> PAGEREF _Toc28724 \h </w:instrText>
          </w:r>
          <w:r>
            <w:fldChar w:fldCharType="separate"/>
          </w:r>
          <w:r>
            <w:t>- 21 -</w:t>
          </w:r>
          <w:r>
            <w:fldChar w:fldCharType="end"/>
          </w:r>
          <w:r>
            <w:rPr>
              <w:rFonts w:hint="default" w:ascii="Times New Roman" w:hAnsi="Times New Roman" w:cs="Times New Roman"/>
              <w:bCs/>
              <w:color w:val="FF0000"/>
              <w:szCs w:val="24"/>
              <w:lang w:val="en-US" w:eastAsia="zh-CN"/>
            </w:rPr>
            <w:fldChar w:fldCharType="end"/>
          </w:r>
        </w:p>
        <w:p w14:paraId="7686E0A5">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_Toc1624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szCs w:val="21"/>
              <w:lang w:val="en-US" w:eastAsia="zh-CN"/>
            </w:rPr>
            <w:t>5.1 方法验证方案</w:t>
          </w:r>
          <w:r>
            <w:tab/>
          </w:r>
          <w:r>
            <w:fldChar w:fldCharType="begin"/>
          </w:r>
          <w:r>
            <w:instrText xml:space="preserve"> PAGEREF _Toc1624 \h </w:instrText>
          </w:r>
          <w:r>
            <w:fldChar w:fldCharType="separate"/>
          </w:r>
          <w:r>
            <w:t>- 21 -</w:t>
          </w:r>
          <w:r>
            <w:fldChar w:fldCharType="end"/>
          </w:r>
          <w:r>
            <w:rPr>
              <w:rFonts w:hint="default" w:ascii="Times New Roman" w:hAnsi="Times New Roman" w:cs="Times New Roman"/>
              <w:bCs/>
              <w:color w:val="FF0000"/>
              <w:szCs w:val="24"/>
              <w:lang w:val="en-US" w:eastAsia="zh-CN"/>
            </w:rPr>
            <w:fldChar w:fldCharType="end"/>
          </w:r>
        </w:p>
        <w:p w14:paraId="36D501EA">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_Toc4807 </w:instrText>
          </w:r>
          <w:r>
            <w:rPr>
              <w:rFonts w:hint="default" w:ascii="Times New Roman" w:hAnsi="Times New Roman" w:cs="Times New Roman"/>
              <w:bCs/>
              <w:szCs w:val="24"/>
              <w:lang w:val="en-US" w:eastAsia="zh-CN"/>
            </w:rPr>
            <w:fldChar w:fldCharType="separate"/>
          </w:r>
          <w:r>
            <w:rPr>
              <w:rFonts w:hint="default" w:ascii="Times New Roman" w:hAnsi="Times New Roman" w:cs="Times New Roman"/>
              <w:szCs w:val="21"/>
              <w:lang w:val="en-US" w:eastAsia="zh-CN"/>
            </w:rPr>
            <w:t>5.2 方法验证过程</w:t>
          </w:r>
          <w:r>
            <w:tab/>
          </w:r>
          <w:r>
            <w:fldChar w:fldCharType="begin"/>
          </w:r>
          <w:r>
            <w:instrText xml:space="preserve"> PAGEREF _Toc4807 \h </w:instrText>
          </w:r>
          <w:r>
            <w:fldChar w:fldCharType="separate"/>
          </w:r>
          <w:r>
            <w:t>- 22 -</w:t>
          </w:r>
          <w:r>
            <w:fldChar w:fldCharType="end"/>
          </w:r>
          <w:r>
            <w:rPr>
              <w:rFonts w:hint="default" w:ascii="Times New Roman" w:hAnsi="Times New Roman" w:cs="Times New Roman"/>
              <w:bCs/>
              <w:color w:val="FF0000"/>
              <w:szCs w:val="24"/>
              <w:lang w:val="en-US" w:eastAsia="zh-CN"/>
            </w:rPr>
            <w:fldChar w:fldCharType="end"/>
          </w:r>
        </w:p>
        <w:p w14:paraId="1A0D7895">
          <w:pPr>
            <w:pStyle w:val="12"/>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_Toc15510 </w:instrText>
          </w:r>
          <w:r>
            <w:rPr>
              <w:rFonts w:hint="default" w:ascii="Times New Roman" w:hAnsi="Times New Roman" w:cs="Times New Roman"/>
              <w:bCs/>
              <w:szCs w:val="24"/>
              <w:lang w:val="en-US" w:eastAsia="zh-CN"/>
            </w:rPr>
            <w:fldChar w:fldCharType="separate"/>
          </w:r>
          <w:r>
            <w:rPr>
              <w:rFonts w:hint="default" w:ascii="Times New Roman" w:hAnsi="Times New Roman" w:eastAsia="黑体" w:cs="Times New Roman"/>
              <w:bCs/>
              <w:kern w:val="2"/>
              <w:szCs w:val="24"/>
              <w:lang w:val="en-US" w:eastAsia="zh-CN" w:bidi="ar-SA"/>
            </w:rPr>
            <w:t>（五）标准中如果涉及专利，应有明确的知识产权说明</w:t>
          </w:r>
          <w:r>
            <w:tab/>
          </w:r>
          <w:r>
            <w:fldChar w:fldCharType="begin"/>
          </w:r>
          <w:r>
            <w:instrText xml:space="preserve"> PAGEREF _Toc15510 \h </w:instrText>
          </w:r>
          <w:r>
            <w:fldChar w:fldCharType="separate"/>
          </w:r>
          <w:r>
            <w:t>- 22 -</w:t>
          </w:r>
          <w:r>
            <w:fldChar w:fldCharType="end"/>
          </w:r>
          <w:r>
            <w:rPr>
              <w:rFonts w:hint="default" w:ascii="Times New Roman" w:hAnsi="Times New Roman" w:cs="Times New Roman"/>
              <w:bCs/>
              <w:color w:val="FF0000"/>
              <w:szCs w:val="24"/>
              <w:lang w:val="en-US" w:eastAsia="zh-CN"/>
            </w:rPr>
            <w:fldChar w:fldCharType="end"/>
          </w:r>
        </w:p>
        <w:p w14:paraId="2603F2C3">
          <w:pPr>
            <w:pStyle w:val="12"/>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_Toc24254 </w:instrText>
          </w:r>
          <w:r>
            <w:rPr>
              <w:rFonts w:hint="default" w:ascii="Times New Roman" w:hAnsi="Times New Roman" w:cs="Times New Roman"/>
              <w:bCs/>
              <w:szCs w:val="24"/>
              <w:lang w:val="en-US" w:eastAsia="zh-CN"/>
            </w:rPr>
            <w:fldChar w:fldCharType="separate"/>
          </w:r>
          <w:r>
            <w:rPr>
              <w:rFonts w:hint="default" w:ascii="Times New Roman" w:hAnsi="Times New Roman" w:eastAsia="黑体" w:cs="Times New Roman"/>
              <w:bCs/>
              <w:kern w:val="2"/>
              <w:szCs w:val="24"/>
              <w:lang w:val="en-US" w:eastAsia="zh-CN" w:bidi="ar-SA"/>
            </w:rPr>
            <w:t>（六）采用国际标准或国外先进标准的，说明采标程度，以及国内外同类标准水平的对比情况</w:t>
          </w:r>
          <w:r>
            <w:tab/>
          </w:r>
          <w:r>
            <w:fldChar w:fldCharType="begin"/>
          </w:r>
          <w:r>
            <w:instrText xml:space="preserve"> PAGEREF _Toc24254 \h </w:instrText>
          </w:r>
          <w:r>
            <w:fldChar w:fldCharType="separate"/>
          </w:r>
          <w:r>
            <w:t>- 22 -</w:t>
          </w:r>
          <w:r>
            <w:fldChar w:fldCharType="end"/>
          </w:r>
          <w:r>
            <w:rPr>
              <w:rFonts w:hint="default" w:ascii="Times New Roman" w:hAnsi="Times New Roman" w:cs="Times New Roman"/>
              <w:bCs/>
              <w:color w:val="FF0000"/>
              <w:szCs w:val="24"/>
              <w:lang w:val="en-US" w:eastAsia="zh-CN"/>
            </w:rPr>
            <w:fldChar w:fldCharType="end"/>
          </w:r>
        </w:p>
        <w:p w14:paraId="2002599D">
          <w:pPr>
            <w:pStyle w:val="12"/>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_Toc12985 </w:instrText>
          </w:r>
          <w:r>
            <w:rPr>
              <w:rFonts w:hint="default" w:ascii="Times New Roman" w:hAnsi="Times New Roman" w:cs="Times New Roman"/>
              <w:bCs/>
              <w:szCs w:val="24"/>
              <w:lang w:val="en-US" w:eastAsia="zh-CN"/>
            </w:rPr>
            <w:fldChar w:fldCharType="separate"/>
          </w:r>
          <w:r>
            <w:rPr>
              <w:rFonts w:hint="default" w:ascii="Times New Roman" w:hAnsi="Times New Roman" w:eastAsia="黑体" w:cs="Times New Roman"/>
              <w:bCs/>
              <w:kern w:val="2"/>
              <w:szCs w:val="24"/>
              <w:lang w:val="en-US" w:eastAsia="zh-CN" w:bidi="ar-SA"/>
            </w:rPr>
            <w:t>（七）重大分歧意见的处理依据和结果</w:t>
          </w:r>
          <w:r>
            <w:tab/>
          </w:r>
          <w:r>
            <w:fldChar w:fldCharType="begin"/>
          </w:r>
          <w:r>
            <w:instrText xml:space="preserve"> PAGEREF _Toc12985 \h </w:instrText>
          </w:r>
          <w:r>
            <w:fldChar w:fldCharType="separate"/>
          </w:r>
          <w:r>
            <w:t>- 23 -</w:t>
          </w:r>
          <w:r>
            <w:fldChar w:fldCharType="end"/>
          </w:r>
          <w:r>
            <w:rPr>
              <w:rFonts w:hint="default" w:ascii="Times New Roman" w:hAnsi="Times New Roman" w:cs="Times New Roman"/>
              <w:bCs/>
              <w:color w:val="FF0000"/>
              <w:szCs w:val="24"/>
              <w:lang w:val="en-US" w:eastAsia="zh-CN"/>
            </w:rPr>
            <w:fldChar w:fldCharType="end"/>
          </w:r>
        </w:p>
        <w:p w14:paraId="59AA9B70">
          <w:pPr>
            <w:pStyle w:val="12"/>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_Toc31714 </w:instrText>
          </w:r>
          <w:r>
            <w:rPr>
              <w:rFonts w:hint="default" w:ascii="Times New Roman" w:hAnsi="Times New Roman" w:cs="Times New Roman"/>
              <w:bCs/>
              <w:szCs w:val="24"/>
              <w:lang w:val="en-US" w:eastAsia="zh-CN"/>
            </w:rPr>
            <w:fldChar w:fldCharType="separate"/>
          </w:r>
          <w:r>
            <w:rPr>
              <w:rFonts w:hint="default" w:ascii="Times New Roman" w:hAnsi="Times New Roman" w:eastAsia="黑体" w:cs="Times New Roman"/>
              <w:bCs/>
              <w:kern w:val="2"/>
              <w:szCs w:val="24"/>
              <w:lang w:val="en-US" w:eastAsia="zh-CN" w:bidi="ar-SA"/>
            </w:rPr>
            <w:t>（八）贯彻标准的要求和措施建议（包括组织措施、技术措施、过渡办法、实施日期等）</w:t>
          </w:r>
          <w:r>
            <w:tab/>
          </w:r>
          <w:r>
            <w:fldChar w:fldCharType="begin"/>
          </w:r>
          <w:r>
            <w:instrText xml:space="preserve"> PAGEREF _Toc31714 \h </w:instrText>
          </w:r>
          <w:r>
            <w:fldChar w:fldCharType="separate"/>
          </w:r>
          <w:r>
            <w:t>- 23 -</w:t>
          </w:r>
          <w:r>
            <w:fldChar w:fldCharType="end"/>
          </w:r>
          <w:r>
            <w:rPr>
              <w:rFonts w:hint="default" w:ascii="Times New Roman" w:hAnsi="Times New Roman" w:cs="Times New Roman"/>
              <w:bCs/>
              <w:color w:val="FF0000"/>
              <w:szCs w:val="24"/>
              <w:lang w:val="en-US" w:eastAsia="zh-CN"/>
            </w:rPr>
            <w:fldChar w:fldCharType="end"/>
          </w:r>
        </w:p>
        <w:p w14:paraId="3E7EFFDF">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_Toc13261 </w:instrText>
          </w:r>
          <w:r>
            <w:rPr>
              <w:rFonts w:hint="default" w:ascii="Times New Roman" w:hAnsi="Times New Roman" w:cs="Times New Roman"/>
              <w:bCs/>
              <w:szCs w:val="24"/>
              <w:lang w:val="en-US" w:eastAsia="zh-CN"/>
            </w:rPr>
            <w:fldChar w:fldCharType="separate"/>
          </w:r>
          <w:r>
            <w:rPr>
              <w:rFonts w:hint="default" w:ascii="Times New Roman" w:hAnsi="Times New Roman" w:eastAsia="宋体" w:cs="Times New Roman"/>
              <w:bCs/>
              <w:szCs w:val="21"/>
              <w:lang w:val="en-US" w:eastAsia="zh-CN"/>
            </w:rPr>
            <w:t>1.组织措施</w:t>
          </w:r>
          <w:r>
            <w:tab/>
          </w:r>
          <w:r>
            <w:fldChar w:fldCharType="begin"/>
          </w:r>
          <w:r>
            <w:instrText xml:space="preserve"> PAGEREF _Toc13261 \h </w:instrText>
          </w:r>
          <w:r>
            <w:fldChar w:fldCharType="separate"/>
          </w:r>
          <w:r>
            <w:t>- 23 -</w:t>
          </w:r>
          <w:r>
            <w:fldChar w:fldCharType="end"/>
          </w:r>
          <w:r>
            <w:rPr>
              <w:rFonts w:hint="default" w:ascii="Times New Roman" w:hAnsi="Times New Roman" w:cs="Times New Roman"/>
              <w:bCs/>
              <w:color w:val="FF0000"/>
              <w:szCs w:val="24"/>
              <w:lang w:val="en-US" w:eastAsia="zh-CN"/>
            </w:rPr>
            <w:fldChar w:fldCharType="end"/>
          </w:r>
        </w:p>
        <w:p w14:paraId="6582429F">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_Toc27084 </w:instrText>
          </w:r>
          <w:r>
            <w:rPr>
              <w:rFonts w:hint="default" w:ascii="Times New Roman" w:hAnsi="Times New Roman" w:cs="Times New Roman"/>
              <w:bCs/>
              <w:szCs w:val="24"/>
              <w:lang w:val="en-US" w:eastAsia="zh-CN"/>
            </w:rPr>
            <w:fldChar w:fldCharType="separate"/>
          </w:r>
          <w:r>
            <w:rPr>
              <w:rFonts w:hint="default" w:ascii="Times New Roman" w:hAnsi="Times New Roman" w:eastAsia="宋体" w:cs="Times New Roman"/>
              <w:bCs/>
              <w:szCs w:val="21"/>
              <w:lang w:val="en-US" w:eastAsia="zh-CN"/>
            </w:rPr>
            <w:t>2.技术措施</w:t>
          </w:r>
          <w:r>
            <w:tab/>
          </w:r>
          <w:r>
            <w:fldChar w:fldCharType="begin"/>
          </w:r>
          <w:r>
            <w:instrText xml:space="preserve"> PAGEREF _Toc27084 \h </w:instrText>
          </w:r>
          <w:r>
            <w:fldChar w:fldCharType="separate"/>
          </w:r>
          <w:r>
            <w:t>- 23 -</w:t>
          </w:r>
          <w:r>
            <w:fldChar w:fldCharType="end"/>
          </w:r>
          <w:r>
            <w:rPr>
              <w:rFonts w:hint="default" w:ascii="Times New Roman" w:hAnsi="Times New Roman" w:cs="Times New Roman"/>
              <w:bCs/>
              <w:color w:val="FF0000"/>
              <w:szCs w:val="24"/>
              <w:lang w:val="en-US" w:eastAsia="zh-CN"/>
            </w:rPr>
            <w:fldChar w:fldCharType="end"/>
          </w:r>
        </w:p>
        <w:p w14:paraId="5EE4D098">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_Toc9917 </w:instrText>
          </w:r>
          <w:r>
            <w:rPr>
              <w:rFonts w:hint="default" w:ascii="Times New Roman" w:hAnsi="Times New Roman" w:cs="Times New Roman"/>
              <w:bCs/>
              <w:szCs w:val="24"/>
              <w:lang w:val="en-US" w:eastAsia="zh-CN"/>
            </w:rPr>
            <w:fldChar w:fldCharType="separate"/>
          </w:r>
          <w:r>
            <w:rPr>
              <w:rFonts w:hint="default" w:ascii="Times New Roman" w:hAnsi="Times New Roman" w:eastAsia="宋体" w:cs="Times New Roman"/>
              <w:bCs/>
              <w:szCs w:val="21"/>
              <w:lang w:val="en-US" w:eastAsia="zh-CN"/>
            </w:rPr>
            <w:t>3.过渡方法</w:t>
          </w:r>
          <w:r>
            <w:tab/>
          </w:r>
          <w:r>
            <w:fldChar w:fldCharType="begin"/>
          </w:r>
          <w:r>
            <w:instrText xml:space="preserve"> PAGEREF _Toc9917 \h </w:instrText>
          </w:r>
          <w:r>
            <w:fldChar w:fldCharType="separate"/>
          </w:r>
          <w:r>
            <w:t>- 23 -</w:t>
          </w:r>
          <w:r>
            <w:fldChar w:fldCharType="end"/>
          </w:r>
          <w:r>
            <w:rPr>
              <w:rFonts w:hint="default" w:ascii="Times New Roman" w:hAnsi="Times New Roman" w:cs="Times New Roman"/>
              <w:bCs/>
              <w:color w:val="FF0000"/>
              <w:szCs w:val="24"/>
              <w:lang w:val="en-US" w:eastAsia="zh-CN"/>
            </w:rPr>
            <w:fldChar w:fldCharType="end"/>
          </w:r>
        </w:p>
        <w:p w14:paraId="7E3F6E14">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_Toc10893 </w:instrText>
          </w:r>
          <w:r>
            <w:rPr>
              <w:rFonts w:hint="default" w:ascii="Times New Roman" w:hAnsi="Times New Roman" w:cs="Times New Roman"/>
              <w:bCs/>
              <w:szCs w:val="24"/>
              <w:lang w:val="en-US" w:eastAsia="zh-CN"/>
            </w:rPr>
            <w:fldChar w:fldCharType="separate"/>
          </w:r>
          <w:r>
            <w:rPr>
              <w:rFonts w:hint="default" w:ascii="Times New Roman" w:hAnsi="Times New Roman" w:eastAsia="宋体" w:cs="Times New Roman"/>
              <w:bCs/>
              <w:szCs w:val="21"/>
              <w:lang w:val="en-US" w:eastAsia="zh-CN"/>
            </w:rPr>
            <w:t>4.实施日期</w:t>
          </w:r>
          <w:r>
            <w:tab/>
          </w:r>
          <w:r>
            <w:fldChar w:fldCharType="begin"/>
          </w:r>
          <w:r>
            <w:instrText xml:space="preserve"> PAGEREF _Toc10893 \h </w:instrText>
          </w:r>
          <w:r>
            <w:fldChar w:fldCharType="separate"/>
          </w:r>
          <w:r>
            <w:t>- 23 -</w:t>
          </w:r>
          <w:r>
            <w:fldChar w:fldCharType="end"/>
          </w:r>
          <w:r>
            <w:rPr>
              <w:rFonts w:hint="default" w:ascii="Times New Roman" w:hAnsi="Times New Roman" w:cs="Times New Roman"/>
              <w:bCs/>
              <w:color w:val="FF0000"/>
              <w:szCs w:val="24"/>
              <w:lang w:val="en-US" w:eastAsia="zh-CN"/>
            </w:rPr>
            <w:fldChar w:fldCharType="end"/>
          </w:r>
        </w:p>
        <w:p w14:paraId="3CDA7444">
          <w:pPr>
            <w:pStyle w:val="12"/>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_Toc10470 </w:instrText>
          </w:r>
          <w:r>
            <w:rPr>
              <w:rFonts w:hint="default" w:ascii="Times New Roman" w:hAnsi="Times New Roman" w:cs="Times New Roman"/>
              <w:bCs/>
              <w:szCs w:val="24"/>
              <w:lang w:val="en-US" w:eastAsia="zh-CN"/>
            </w:rPr>
            <w:fldChar w:fldCharType="separate"/>
          </w:r>
          <w:r>
            <w:rPr>
              <w:rFonts w:hint="default" w:ascii="Times New Roman" w:hAnsi="Times New Roman" w:eastAsia="黑体" w:cs="Times New Roman"/>
              <w:bCs/>
              <w:kern w:val="2"/>
              <w:szCs w:val="24"/>
              <w:lang w:val="en-US" w:eastAsia="zh-CN" w:bidi="ar-SA"/>
            </w:rPr>
            <w:t>（九）预期效果</w:t>
          </w:r>
          <w:r>
            <w:tab/>
          </w:r>
          <w:r>
            <w:fldChar w:fldCharType="begin"/>
          </w:r>
          <w:r>
            <w:instrText xml:space="preserve"> PAGEREF _Toc10470 \h </w:instrText>
          </w:r>
          <w:r>
            <w:fldChar w:fldCharType="separate"/>
          </w:r>
          <w:r>
            <w:t>- 23 -</w:t>
          </w:r>
          <w:r>
            <w:fldChar w:fldCharType="end"/>
          </w:r>
          <w:r>
            <w:rPr>
              <w:rFonts w:hint="default" w:ascii="Times New Roman" w:hAnsi="Times New Roman" w:cs="Times New Roman"/>
              <w:bCs/>
              <w:color w:val="FF0000"/>
              <w:szCs w:val="24"/>
              <w:lang w:val="en-US" w:eastAsia="zh-CN"/>
            </w:rPr>
            <w:fldChar w:fldCharType="end"/>
          </w:r>
        </w:p>
        <w:p w14:paraId="75930C2F">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_Toc9073 </w:instrText>
          </w:r>
          <w:r>
            <w:rPr>
              <w:rFonts w:hint="default" w:ascii="Times New Roman" w:hAnsi="Times New Roman" w:cs="Times New Roman"/>
              <w:bCs/>
              <w:szCs w:val="24"/>
              <w:lang w:val="en-US" w:eastAsia="zh-CN"/>
            </w:rPr>
            <w:fldChar w:fldCharType="separate"/>
          </w:r>
          <w:r>
            <w:rPr>
              <w:rFonts w:hint="default" w:ascii="Times New Roman" w:hAnsi="Times New Roman" w:eastAsia="宋体" w:cs="Times New Roman"/>
              <w:bCs/>
              <w:szCs w:val="21"/>
              <w:lang w:val="en-US" w:eastAsia="zh-CN"/>
            </w:rPr>
            <w:t>1.</w:t>
          </w:r>
          <w:r>
            <w:rPr>
              <w:rFonts w:hint="default" w:ascii="Times New Roman" w:hAnsi="Times New Roman" w:eastAsia="宋体" w:cs="Times New Roman"/>
              <w:bCs/>
              <w:szCs w:val="21"/>
            </w:rPr>
            <w:t>社会效益</w:t>
          </w:r>
          <w:r>
            <w:tab/>
          </w:r>
          <w:r>
            <w:fldChar w:fldCharType="begin"/>
          </w:r>
          <w:r>
            <w:instrText xml:space="preserve"> PAGEREF _Toc9073 \h </w:instrText>
          </w:r>
          <w:r>
            <w:fldChar w:fldCharType="separate"/>
          </w:r>
          <w:r>
            <w:t>- 23 -</w:t>
          </w:r>
          <w:r>
            <w:fldChar w:fldCharType="end"/>
          </w:r>
          <w:r>
            <w:rPr>
              <w:rFonts w:hint="default" w:ascii="Times New Roman" w:hAnsi="Times New Roman" w:cs="Times New Roman"/>
              <w:bCs/>
              <w:color w:val="FF0000"/>
              <w:szCs w:val="24"/>
              <w:lang w:val="en-US" w:eastAsia="zh-CN"/>
            </w:rPr>
            <w:fldChar w:fldCharType="end"/>
          </w:r>
        </w:p>
        <w:p w14:paraId="563C9649">
          <w:pPr>
            <w:pStyle w:val="13"/>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_Toc23095 </w:instrText>
          </w:r>
          <w:r>
            <w:rPr>
              <w:rFonts w:hint="default" w:ascii="Times New Roman" w:hAnsi="Times New Roman" w:cs="Times New Roman"/>
              <w:bCs/>
              <w:szCs w:val="24"/>
              <w:lang w:val="en-US" w:eastAsia="zh-CN"/>
            </w:rPr>
            <w:fldChar w:fldCharType="separate"/>
          </w:r>
          <w:r>
            <w:rPr>
              <w:rFonts w:hint="default" w:ascii="Times New Roman" w:hAnsi="Times New Roman" w:eastAsia="宋体" w:cs="Times New Roman"/>
              <w:bCs/>
              <w:szCs w:val="21"/>
              <w:lang w:val="en-US" w:eastAsia="zh-CN"/>
            </w:rPr>
            <w:t>2.</w:t>
          </w:r>
          <w:r>
            <w:rPr>
              <w:rFonts w:hint="default" w:ascii="Times New Roman" w:hAnsi="Times New Roman" w:eastAsia="宋体" w:cs="Times New Roman"/>
              <w:bCs/>
              <w:szCs w:val="21"/>
            </w:rPr>
            <w:t>生态效益</w:t>
          </w:r>
          <w:r>
            <w:tab/>
          </w:r>
          <w:r>
            <w:fldChar w:fldCharType="begin"/>
          </w:r>
          <w:r>
            <w:instrText xml:space="preserve"> PAGEREF _Toc23095 \h </w:instrText>
          </w:r>
          <w:r>
            <w:fldChar w:fldCharType="separate"/>
          </w:r>
          <w:r>
            <w:t>- 23 -</w:t>
          </w:r>
          <w:r>
            <w:fldChar w:fldCharType="end"/>
          </w:r>
          <w:r>
            <w:rPr>
              <w:rFonts w:hint="default" w:ascii="Times New Roman" w:hAnsi="Times New Roman" w:cs="Times New Roman"/>
              <w:bCs/>
              <w:color w:val="FF0000"/>
              <w:szCs w:val="24"/>
              <w:lang w:val="en-US" w:eastAsia="zh-CN"/>
            </w:rPr>
            <w:fldChar w:fldCharType="end"/>
          </w:r>
        </w:p>
        <w:p w14:paraId="042B1037">
          <w:pPr>
            <w:pStyle w:val="12"/>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_Toc27934 </w:instrText>
          </w:r>
          <w:r>
            <w:rPr>
              <w:rFonts w:hint="default" w:ascii="Times New Roman" w:hAnsi="Times New Roman" w:cs="Times New Roman"/>
              <w:bCs/>
              <w:szCs w:val="24"/>
              <w:lang w:val="en-US" w:eastAsia="zh-CN"/>
            </w:rPr>
            <w:fldChar w:fldCharType="separate"/>
          </w:r>
          <w:r>
            <w:rPr>
              <w:rFonts w:hint="default" w:ascii="Times New Roman" w:hAnsi="Times New Roman" w:eastAsia="黑体" w:cs="Times New Roman"/>
              <w:bCs/>
              <w:kern w:val="2"/>
              <w:szCs w:val="24"/>
              <w:lang w:val="en-US" w:eastAsia="zh-CN" w:bidi="ar-SA"/>
            </w:rPr>
            <w:t>（十）其他应予说明的事项</w:t>
          </w:r>
          <w:r>
            <w:tab/>
          </w:r>
          <w:r>
            <w:fldChar w:fldCharType="begin"/>
          </w:r>
          <w:r>
            <w:instrText xml:space="preserve"> PAGEREF _Toc27934 \h </w:instrText>
          </w:r>
          <w:r>
            <w:fldChar w:fldCharType="separate"/>
          </w:r>
          <w:r>
            <w:t>- 23 -</w:t>
          </w:r>
          <w:r>
            <w:fldChar w:fldCharType="end"/>
          </w:r>
          <w:r>
            <w:rPr>
              <w:rFonts w:hint="default" w:ascii="Times New Roman" w:hAnsi="Times New Roman" w:cs="Times New Roman"/>
              <w:bCs/>
              <w:color w:val="FF0000"/>
              <w:szCs w:val="24"/>
              <w:lang w:val="en-US" w:eastAsia="zh-CN"/>
            </w:rPr>
            <w:fldChar w:fldCharType="end"/>
          </w:r>
        </w:p>
        <w:p w14:paraId="29C4A72E">
          <w:pPr>
            <w:pStyle w:val="12"/>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_Toc20336 </w:instrText>
          </w:r>
          <w:r>
            <w:rPr>
              <w:rFonts w:hint="default" w:ascii="Times New Roman" w:hAnsi="Times New Roman" w:cs="Times New Roman"/>
              <w:bCs/>
              <w:szCs w:val="24"/>
              <w:lang w:val="en-US" w:eastAsia="zh-CN"/>
            </w:rPr>
            <w:fldChar w:fldCharType="separate"/>
          </w:r>
          <w:r>
            <w:rPr>
              <w:rFonts w:hint="default" w:ascii="Times New Roman" w:hAnsi="Times New Roman" w:eastAsia="黑体" w:cs="Times New Roman"/>
              <w:bCs w:val="0"/>
              <w:szCs w:val="21"/>
              <w:lang w:val="en-US" w:eastAsia="zh-CN"/>
            </w:rPr>
            <w:t>参考文献</w:t>
          </w:r>
          <w:r>
            <w:tab/>
          </w:r>
          <w:r>
            <w:fldChar w:fldCharType="begin"/>
          </w:r>
          <w:r>
            <w:instrText xml:space="preserve"> PAGEREF _Toc20336 \h </w:instrText>
          </w:r>
          <w:r>
            <w:fldChar w:fldCharType="separate"/>
          </w:r>
          <w:r>
            <w:t>- 24 -</w:t>
          </w:r>
          <w:r>
            <w:fldChar w:fldCharType="end"/>
          </w:r>
          <w:r>
            <w:rPr>
              <w:rFonts w:hint="default" w:ascii="Times New Roman" w:hAnsi="Times New Roman" w:cs="Times New Roman"/>
              <w:bCs/>
              <w:color w:val="FF0000"/>
              <w:szCs w:val="24"/>
              <w:lang w:val="en-US" w:eastAsia="zh-CN"/>
            </w:rPr>
            <w:fldChar w:fldCharType="end"/>
          </w:r>
        </w:p>
        <w:p w14:paraId="1A957190">
          <w:pPr>
            <w:pStyle w:val="12"/>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_Toc21848 </w:instrText>
          </w:r>
          <w:r>
            <w:rPr>
              <w:rFonts w:hint="default" w:ascii="Times New Roman" w:hAnsi="Times New Roman" w:cs="Times New Roman"/>
              <w:bCs/>
              <w:szCs w:val="24"/>
              <w:lang w:val="en-US" w:eastAsia="zh-CN"/>
            </w:rPr>
            <w:fldChar w:fldCharType="separate"/>
          </w:r>
          <w:r>
            <w:rPr>
              <w:rFonts w:hint="default" w:ascii="Times New Roman" w:hAnsi="Times New Roman" w:eastAsia="黑体" w:cs="Times New Roman"/>
              <w:bCs w:val="0"/>
              <w:szCs w:val="21"/>
              <w:lang w:val="en-US" w:eastAsia="zh-CN"/>
            </w:rPr>
            <w:t>附</w:t>
          </w:r>
          <w:r>
            <w:rPr>
              <w:rFonts w:hint="eastAsia" w:ascii="Times New Roman" w:hAnsi="Times New Roman" w:eastAsia="黑体" w:cs="Times New Roman"/>
              <w:bCs w:val="0"/>
              <w:szCs w:val="21"/>
              <w:lang w:val="en-US" w:eastAsia="zh-CN"/>
            </w:rPr>
            <w:t>件</w:t>
          </w:r>
          <w:r>
            <w:tab/>
          </w:r>
          <w:r>
            <w:fldChar w:fldCharType="begin"/>
          </w:r>
          <w:r>
            <w:instrText xml:space="preserve"> PAGEREF _Toc21848 \h </w:instrText>
          </w:r>
          <w:r>
            <w:fldChar w:fldCharType="separate"/>
          </w:r>
          <w:r>
            <w:t>- 26 -</w:t>
          </w:r>
          <w:r>
            <w:fldChar w:fldCharType="end"/>
          </w:r>
          <w:r>
            <w:rPr>
              <w:rFonts w:hint="default" w:ascii="Times New Roman" w:hAnsi="Times New Roman" w:cs="Times New Roman"/>
              <w:bCs/>
              <w:color w:val="FF0000"/>
              <w:szCs w:val="24"/>
              <w:lang w:val="en-US" w:eastAsia="zh-CN"/>
            </w:rPr>
            <w:fldChar w:fldCharType="end"/>
          </w:r>
        </w:p>
        <w:p w14:paraId="24E8E01C">
          <w:pPr>
            <w:pStyle w:val="12"/>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_Toc827 </w:instrText>
          </w:r>
          <w:r>
            <w:rPr>
              <w:rFonts w:hint="default" w:ascii="Times New Roman" w:hAnsi="Times New Roman" w:cs="Times New Roman"/>
              <w:bCs/>
              <w:szCs w:val="24"/>
              <w:lang w:val="en-US" w:eastAsia="zh-CN"/>
            </w:rPr>
            <w:fldChar w:fldCharType="separate"/>
          </w:r>
          <w:r>
            <w:rPr>
              <w:rFonts w:hint="eastAsia" w:ascii="黑体" w:hAnsi="Times New Roman" w:eastAsia="黑体" w:cs="Times New Roman"/>
              <w:bCs/>
              <w:kern w:val="44"/>
              <w:szCs w:val="21"/>
              <w:lang w:val="en-US" w:eastAsia="zh-CN" w:bidi="ar-SA"/>
            </w:rPr>
            <w:t>1原始测试数据</w:t>
          </w:r>
          <w:r>
            <w:tab/>
          </w:r>
          <w:r>
            <w:fldChar w:fldCharType="begin"/>
          </w:r>
          <w:r>
            <w:instrText xml:space="preserve"> PAGEREF _Toc827 \h </w:instrText>
          </w:r>
          <w:r>
            <w:fldChar w:fldCharType="separate"/>
          </w:r>
          <w:r>
            <w:t>- 27 -</w:t>
          </w:r>
          <w:r>
            <w:fldChar w:fldCharType="end"/>
          </w:r>
          <w:r>
            <w:rPr>
              <w:rFonts w:hint="default" w:ascii="Times New Roman" w:hAnsi="Times New Roman" w:cs="Times New Roman"/>
              <w:bCs/>
              <w:color w:val="FF0000"/>
              <w:szCs w:val="24"/>
              <w:lang w:val="en-US" w:eastAsia="zh-CN"/>
            </w:rPr>
            <w:fldChar w:fldCharType="end"/>
          </w:r>
        </w:p>
        <w:p w14:paraId="2D9AD2BE">
          <w:pPr>
            <w:pStyle w:val="13"/>
            <w:tabs>
              <w:tab w:val="right" w:leader="dot" w:pos="8306"/>
            </w:tabs>
            <w:rPr>
              <w:rFonts w:hint="default" w:ascii="Times New Roman" w:hAnsi="Times New Roman" w:eastAsia="宋体" w:cs="Times New Roman"/>
              <w:b w:val="0"/>
              <w:bCs/>
            </w:rPr>
          </w:pPr>
          <w:r>
            <w:rPr>
              <w:rFonts w:hint="default" w:ascii="Times New Roman" w:hAnsi="Times New Roman" w:eastAsia="宋体" w:cs="Times New Roman"/>
              <w:b w:val="0"/>
              <w:bCs/>
              <w:color w:val="FF0000"/>
              <w:szCs w:val="24"/>
              <w:lang w:val="en-US" w:eastAsia="zh-CN"/>
            </w:rPr>
            <w:fldChar w:fldCharType="begin"/>
          </w:r>
          <w:r>
            <w:rPr>
              <w:rFonts w:hint="default" w:ascii="Times New Roman" w:hAnsi="Times New Roman" w:eastAsia="宋体" w:cs="Times New Roman"/>
              <w:b w:val="0"/>
              <w:bCs/>
              <w:szCs w:val="24"/>
              <w:lang w:val="en-US" w:eastAsia="zh-CN"/>
            </w:rPr>
            <w:instrText xml:space="preserve"> HYPERLINK \l _Toc10285 </w:instrText>
          </w:r>
          <w:r>
            <w:rPr>
              <w:rFonts w:hint="default" w:ascii="Times New Roman" w:hAnsi="Times New Roman" w:eastAsia="宋体" w:cs="Times New Roman"/>
              <w:b w:val="0"/>
              <w:bCs/>
              <w:szCs w:val="24"/>
              <w:lang w:val="en-US" w:eastAsia="zh-CN"/>
            </w:rPr>
            <w:fldChar w:fldCharType="separate"/>
          </w:r>
          <w:r>
            <w:rPr>
              <w:rFonts w:hint="default" w:ascii="Times New Roman" w:hAnsi="Times New Roman" w:eastAsia="宋体" w:cs="Times New Roman"/>
              <w:b w:val="0"/>
              <w:bCs/>
              <w:kern w:val="2"/>
              <w:szCs w:val="32"/>
              <w:lang w:val="en-US" w:eastAsia="zh-CN" w:bidi="ar-SA"/>
            </w:rPr>
            <w:t>1.1实验室基本情况</w:t>
          </w:r>
          <w:r>
            <w:rPr>
              <w:rFonts w:hint="default" w:ascii="Times New Roman" w:hAnsi="Times New Roman" w:eastAsia="宋体" w:cs="Times New Roman"/>
              <w:b w:val="0"/>
              <w:bCs/>
            </w:rPr>
            <w:tab/>
          </w:r>
          <w:r>
            <w:rPr>
              <w:rFonts w:hint="default" w:ascii="Times New Roman" w:hAnsi="Times New Roman" w:eastAsia="宋体" w:cs="Times New Roman"/>
              <w:b w:val="0"/>
              <w:bCs/>
            </w:rPr>
            <w:fldChar w:fldCharType="begin"/>
          </w:r>
          <w:r>
            <w:rPr>
              <w:rFonts w:hint="default" w:ascii="Times New Roman" w:hAnsi="Times New Roman" w:eastAsia="宋体" w:cs="Times New Roman"/>
              <w:b w:val="0"/>
              <w:bCs/>
            </w:rPr>
            <w:instrText xml:space="preserve"> PAGEREF _Toc10285 \h </w:instrText>
          </w:r>
          <w:r>
            <w:rPr>
              <w:rFonts w:hint="default" w:ascii="Times New Roman" w:hAnsi="Times New Roman" w:eastAsia="宋体" w:cs="Times New Roman"/>
              <w:b w:val="0"/>
              <w:bCs/>
            </w:rPr>
            <w:fldChar w:fldCharType="separate"/>
          </w:r>
          <w:r>
            <w:rPr>
              <w:rFonts w:hint="default" w:ascii="Times New Roman" w:hAnsi="Times New Roman" w:eastAsia="宋体" w:cs="Times New Roman"/>
              <w:b w:val="0"/>
              <w:bCs/>
            </w:rPr>
            <w:t>- 27 -</w:t>
          </w:r>
          <w:r>
            <w:rPr>
              <w:rFonts w:hint="default" w:ascii="Times New Roman" w:hAnsi="Times New Roman" w:eastAsia="宋体" w:cs="Times New Roman"/>
              <w:b w:val="0"/>
              <w:bCs/>
            </w:rPr>
            <w:fldChar w:fldCharType="end"/>
          </w:r>
          <w:r>
            <w:rPr>
              <w:rFonts w:hint="default" w:ascii="Times New Roman" w:hAnsi="Times New Roman" w:eastAsia="宋体" w:cs="Times New Roman"/>
              <w:b w:val="0"/>
              <w:bCs/>
              <w:color w:val="FF0000"/>
              <w:szCs w:val="24"/>
              <w:lang w:val="en-US" w:eastAsia="zh-CN"/>
            </w:rPr>
            <w:fldChar w:fldCharType="end"/>
          </w:r>
        </w:p>
        <w:p w14:paraId="281CE50B">
          <w:pPr>
            <w:pStyle w:val="13"/>
            <w:tabs>
              <w:tab w:val="right" w:leader="dot" w:pos="8306"/>
            </w:tabs>
            <w:rPr>
              <w:rFonts w:hint="default" w:ascii="Times New Roman" w:hAnsi="Times New Roman" w:eastAsia="宋体" w:cs="Times New Roman"/>
              <w:b w:val="0"/>
              <w:bCs/>
            </w:rPr>
          </w:pPr>
          <w:r>
            <w:rPr>
              <w:rFonts w:hint="default" w:ascii="Times New Roman" w:hAnsi="Times New Roman" w:eastAsia="宋体" w:cs="Times New Roman"/>
              <w:b w:val="0"/>
              <w:bCs/>
              <w:color w:val="FF0000"/>
              <w:szCs w:val="24"/>
              <w:lang w:val="en-US" w:eastAsia="zh-CN"/>
            </w:rPr>
            <w:fldChar w:fldCharType="begin"/>
          </w:r>
          <w:r>
            <w:rPr>
              <w:rFonts w:hint="default" w:ascii="Times New Roman" w:hAnsi="Times New Roman" w:eastAsia="宋体" w:cs="Times New Roman"/>
              <w:b w:val="0"/>
              <w:bCs/>
              <w:szCs w:val="24"/>
              <w:lang w:val="en-US" w:eastAsia="zh-CN"/>
            </w:rPr>
            <w:instrText xml:space="preserve"> HYPERLINK \l _Toc9528 </w:instrText>
          </w:r>
          <w:r>
            <w:rPr>
              <w:rFonts w:hint="default" w:ascii="Times New Roman" w:hAnsi="Times New Roman" w:eastAsia="宋体" w:cs="Times New Roman"/>
              <w:b w:val="0"/>
              <w:bCs/>
              <w:szCs w:val="24"/>
              <w:lang w:val="en-US" w:eastAsia="zh-CN"/>
            </w:rPr>
            <w:fldChar w:fldCharType="separate"/>
          </w:r>
          <w:r>
            <w:rPr>
              <w:rFonts w:hint="default" w:ascii="Times New Roman" w:hAnsi="Times New Roman" w:eastAsia="宋体" w:cs="Times New Roman"/>
              <w:b w:val="0"/>
              <w:bCs/>
              <w:kern w:val="2"/>
              <w:szCs w:val="32"/>
              <w:lang w:val="en-US" w:eastAsia="zh-CN" w:bidi="ar-SA"/>
            </w:rPr>
            <w:t>1.2 方法检出限、测定下限测试数据</w:t>
          </w:r>
          <w:r>
            <w:rPr>
              <w:rFonts w:hint="default" w:ascii="Times New Roman" w:hAnsi="Times New Roman" w:eastAsia="宋体" w:cs="Times New Roman"/>
              <w:b w:val="0"/>
              <w:bCs/>
            </w:rPr>
            <w:tab/>
          </w:r>
          <w:r>
            <w:rPr>
              <w:rFonts w:hint="default" w:ascii="Times New Roman" w:hAnsi="Times New Roman" w:eastAsia="宋体" w:cs="Times New Roman"/>
              <w:b w:val="0"/>
              <w:bCs/>
            </w:rPr>
            <w:fldChar w:fldCharType="begin"/>
          </w:r>
          <w:r>
            <w:rPr>
              <w:rFonts w:hint="default" w:ascii="Times New Roman" w:hAnsi="Times New Roman" w:eastAsia="宋体" w:cs="Times New Roman"/>
              <w:b w:val="0"/>
              <w:bCs/>
            </w:rPr>
            <w:instrText xml:space="preserve"> PAGEREF _Toc9528 \h </w:instrText>
          </w:r>
          <w:r>
            <w:rPr>
              <w:rFonts w:hint="default" w:ascii="Times New Roman" w:hAnsi="Times New Roman" w:eastAsia="宋体" w:cs="Times New Roman"/>
              <w:b w:val="0"/>
              <w:bCs/>
            </w:rPr>
            <w:fldChar w:fldCharType="separate"/>
          </w:r>
          <w:r>
            <w:rPr>
              <w:rFonts w:hint="default" w:ascii="Times New Roman" w:hAnsi="Times New Roman" w:eastAsia="宋体" w:cs="Times New Roman"/>
              <w:b w:val="0"/>
              <w:bCs/>
            </w:rPr>
            <w:t>- 30 -</w:t>
          </w:r>
          <w:r>
            <w:rPr>
              <w:rFonts w:hint="default" w:ascii="Times New Roman" w:hAnsi="Times New Roman" w:eastAsia="宋体" w:cs="Times New Roman"/>
              <w:b w:val="0"/>
              <w:bCs/>
            </w:rPr>
            <w:fldChar w:fldCharType="end"/>
          </w:r>
          <w:r>
            <w:rPr>
              <w:rFonts w:hint="default" w:ascii="Times New Roman" w:hAnsi="Times New Roman" w:eastAsia="宋体" w:cs="Times New Roman"/>
              <w:b w:val="0"/>
              <w:bCs/>
              <w:color w:val="FF0000"/>
              <w:szCs w:val="24"/>
              <w:lang w:val="en-US" w:eastAsia="zh-CN"/>
            </w:rPr>
            <w:fldChar w:fldCharType="end"/>
          </w:r>
        </w:p>
        <w:p w14:paraId="5B753004">
          <w:pPr>
            <w:pStyle w:val="13"/>
            <w:tabs>
              <w:tab w:val="right" w:leader="dot" w:pos="8306"/>
            </w:tabs>
            <w:rPr>
              <w:rFonts w:hint="default" w:ascii="Times New Roman" w:hAnsi="Times New Roman" w:eastAsia="宋体" w:cs="Times New Roman"/>
              <w:b w:val="0"/>
              <w:bCs/>
            </w:rPr>
          </w:pPr>
          <w:r>
            <w:rPr>
              <w:rFonts w:hint="default" w:ascii="Times New Roman" w:hAnsi="Times New Roman" w:eastAsia="宋体" w:cs="Times New Roman"/>
              <w:b w:val="0"/>
              <w:bCs/>
              <w:color w:val="FF0000"/>
              <w:szCs w:val="24"/>
              <w:lang w:val="en-US" w:eastAsia="zh-CN"/>
            </w:rPr>
            <w:fldChar w:fldCharType="begin"/>
          </w:r>
          <w:r>
            <w:rPr>
              <w:rFonts w:hint="default" w:ascii="Times New Roman" w:hAnsi="Times New Roman" w:eastAsia="宋体" w:cs="Times New Roman"/>
              <w:b w:val="0"/>
              <w:bCs/>
              <w:szCs w:val="24"/>
              <w:lang w:val="en-US" w:eastAsia="zh-CN"/>
            </w:rPr>
            <w:instrText xml:space="preserve"> HYPERLINK \l _Toc17251 </w:instrText>
          </w:r>
          <w:r>
            <w:rPr>
              <w:rFonts w:hint="default" w:ascii="Times New Roman" w:hAnsi="Times New Roman" w:eastAsia="宋体" w:cs="Times New Roman"/>
              <w:b w:val="0"/>
              <w:bCs/>
              <w:szCs w:val="24"/>
              <w:lang w:val="en-US" w:eastAsia="zh-CN"/>
            </w:rPr>
            <w:fldChar w:fldCharType="separate"/>
          </w:r>
          <w:r>
            <w:rPr>
              <w:rFonts w:hint="default" w:ascii="Times New Roman" w:hAnsi="Times New Roman" w:eastAsia="宋体" w:cs="Times New Roman"/>
              <w:b w:val="0"/>
              <w:bCs/>
              <w:kern w:val="2"/>
              <w:szCs w:val="32"/>
              <w:lang w:val="en-US" w:eastAsia="zh-CN" w:bidi="ar-SA"/>
            </w:rPr>
            <w:t>1.3方法精密度测试数据</w:t>
          </w:r>
          <w:r>
            <w:rPr>
              <w:rFonts w:hint="default" w:ascii="Times New Roman" w:hAnsi="Times New Roman" w:eastAsia="宋体" w:cs="Times New Roman"/>
              <w:b w:val="0"/>
              <w:bCs/>
            </w:rPr>
            <w:tab/>
          </w:r>
          <w:r>
            <w:rPr>
              <w:rFonts w:hint="default" w:ascii="Times New Roman" w:hAnsi="Times New Roman" w:eastAsia="宋体" w:cs="Times New Roman"/>
              <w:b w:val="0"/>
              <w:bCs/>
            </w:rPr>
            <w:fldChar w:fldCharType="begin"/>
          </w:r>
          <w:r>
            <w:rPr>
              <w:rFonts w:hint="default" w:ascii="Times New Roman" w:hAnsi="Times New Roman" w:eastAsia="宋体" w:cs="Times New Roman"/>
              <w:b w:val="0"/>
              <w:bCs/>
            </w:rPr>
            <w:instrText xml:space="preserve"> PAGEREF _Toc17251 \h </w:instrText>
          </w:r>
          <w:r>
            <w:rPr>
              <w:rFonts w:hint="default" w:ascii="Times New Roman" w:hAnsi="Times New Roman" w:eastAsia="宋体" w:cs="Times New Roman"/>
              <w:b w:val="0"/>
              <w:bCs/>
            </w:rPr>
            <w:fldChar w:fldCharType="separate"/>
          </w:r>
          <w:r>
            <w:rPr>
              <w:rFonts w:hint="default" w:ascii="Times New Roman" w:hAnsi="Times New Roman" w:eastAsia="宋体" w:cs="Times New Roman"/>
              <w:b w:val="0"/>
              <w:bCs/>
            </w:rPr>
            <w:t>- 30 -</w:t>
          </w:r>
          <w:r>
            <w:rPr>
              <w:rFonts w:hint="default" w:ascii="Times New Roman" w:hAnsi="Times New Roman" w:eastAsia="宋体" w:cs="Times New Roman"/>
              <w:b w:val="0"/>
              <w:bCs/>
            </w:rPr>
            <w:fldChar w:fldCharType="end"/>
          </w:r>
          <w:r>
            <w:rPr>
              <w:rFonts w:hint="default" w:ascii="Times New Roman" w:hAnsi="Times New Roman" w:eastAsia="宋体" w:cs="Times New Roman"/>
              <w:b w:val="0"/>
              <w:bCs/>
              <w:color w:val="FF0000"/>
              <w:szCs w:val="24"/>
              <w:lang w:val="en-US" w:eastAsia="zh-CN"/>
            </w:rPr>
            <w:fldChar w:fldCharType="end"/>
          </w:r>
        </w:p>
        <w:p w14:paraId="384230D8">
          <w:pPr>
            <w:pStyle w:val="13"/>
            <w:tabs>
              <w:tab w:val="right" w:leader="dot" w:pos="8306"/>
            </w:tabs>
            <w:rPr>
              <w:rFonts w:hint="default" w:ascii="Times New Roman" w:hAnsi="Times New Roman" w:eastAsia="宋体" w:cs="Times New Roman"/>
              <w:b w:val="0"/>
              <w:bCs/>
            </w:rPr>
          </w:pPr>
          <w:r>
            <w:rPr>
              <w:rFonts w:hint="default" w:ascii="Times New Roman" w:hAnsi="Times New Roman" w:eastAsia="宋体" w:cs="Times New Roman"/>
              <w:b w:val="0"/>
              <w:bCs/>
              <w:color w:val="FF0000"/>
              <w:szCs w:val="24"/>
              <w:lang w:val="en-US" w:eastAsia="zh-CN"/>
            </w:rPr>
            <w:fldChar w:fldCharType="begin"/>
          </w:r>
          <w:r>
            <w:rPr>
              <w:rFonts w:hint="default" w:ascii="Times New Roman" w:hAnsi="Times New Roman" w:eastAsia="宋体" w:cs="Times New Roman"/>
              <w:b w:val="0"/>
              <w:bCs/>
              <w:szCs w:val="24"/>
              <w:lang w:val="en-US" w:eastAsia="zh-CN"/>
            </w:rPr>
            <w:instrText xml:space="preserve"> HYPERLINK \l _Toc24112 </w:instrText>
          </w:r>
          <w:r>
            <w:rPr>
              <w:rFonts w:hint="default" w:ascii="Times New Roman" w:hAnsi="Times New Roman" w:eastAsia="宋体" w:cs="Times New Roman"/>
              <w:b w:val="0"/>
              <w:bCs/>
              <w:szCs w:val="24"/>
              <w:lang w:val="en-US" w:eastAsia="zh-CN"/>
            </w:rPr>
            <w:fldChar w:fldCharType="separate"/>
          </w:r>
          <w:r>
            <w:rPr>
              <w:rFonts w:hint="default" w:ascii="Times New Roman" w:hAnsi="Times New Roman" w:eastAsia="宋体" w:cs="Times New Roman"/>
              <w:b w:val="0"/>
              <w:bCs/>
              <w:kern w:val="2"/>
              <w:szCs w:val="32"/>
              <w:lang w:val="en-US" w:eastAsia="zh-CN" w:bidi="ar-SA"/>
            </w:rPr>
            <w:t>1.4方法正确度测试数据</w:t>
          </w:r>
          <w:r>
            <w:rPr>
              <w:rFonts w:hint="default" w:ascii="Times New Roman" w:hAnsi="Times New Roman" w:eastAsia="宋体" w:cs="Times New Roman"/>
              <w:b w:val="0"/>
              <w:bCs/>
            </w:rPr>
            <w:tab/>
          </w:r>
          <w:r>
            <w:rPr>
              <w:rFonts w:hint="default" w:ascii="Times New Roman" w:hAnsi="Times New Roman" w:eastAsia="宋体" w:cs="Times New Roman"/>
              <w:b w:val="0"/>
              <w:bCs/>
            </w:rPr>
            <w:fldChar w:fldCharType="begin"/>
          </w:r>
          <w:r>
            <w:rPr>
              <w:rFonts w:hint="default" w:ascii="Times New Roman" w:hAnsi="Times New Roman" w:eastAsia="宋体" w:cs="Times New Roman"/>
              <w:b w:val="0"/>
              <w:bCs/>
            </w:rPr>
            <w:instrText xml:space="preserve"> PAGEREF _Toc24112 \h </w:instrText>
          </w:r>
          <w:r>
            <w:rPr>
              <w:rFonts w:hint="default" w:ascii="Times New Roman" w:hAnsi="Times New Roman" w:eastAsia="宋体" w:cs="Times New Roman"/>
              <w:b w:val="0"/>
              <w:bCs/>
            </w:rPr>
            <w:fldChar w:fldCharType="separate"/>
          </w:r>
          <w:r>
            <w:rPr>
              <w:rFonts w:hint="default" w:ascii="Times New Roman" w:hAnsi="Times New Roman" w:eastAsia="宋体" w:cs="Times New Roman"/>
              <w:b w:val="0"/>
              <w:bCs/>
            </w:rPr>
            <w:t>- 33 -</w:t>
          </w:r>
          <w:r>
            <w:rPr>
              <w:rFonts w:hint="default" w:ascii="Times New Roman" w:hAnsi="Times New Roman" w:eastAsia="宋体" w:cs="Times New Roman"/>
              <w:b w:val="0"/>
              <w:bCs/>
            </w:rPr>
            <w:fldChar w:fldCharType="end"/>
          </w:r>
          <w:r>
            <w:rPr>
              <w:rFonts w:hint="default" w:ascii="Times New Roman" w:hAnsi="Times New Roman" w:eastAsia="宋体" w:cs="Times New Roman"/>
              <w:b w:val="0"/>
              <w:bCs/>
              <w:color w:val="FF0000"/>
              <w:szCs w:val="24"/>
              <w:lang w:val="en-US" w:eastAsia="zh-CN"/>
            </w:rPr>
            <w:fldChar w:fldCharType="end"/>
          </w:r>
        </w:p>
        <w:p w14:paraId="7C812E00">
          <w:pPr>
            <w:pStyle w:val="12"/>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_Toc20049 </w:instrText>
          </w:r>
          <w:r>
            <w:rPr>
              <w:rFonts w:hint="default" w:ascii="Times New Roman" w:hAnsi="Times New Roman" w:cs="Times New Roman"/>
              <w:bCs/>
              <w:szCs w:val="24"/>
              <w:lang w:val="en-US" w:eastAsia="zh-CN"/>
            </w:rPr>
            <w:fldChar w:fldCharType="separate"/>
          </w:r>
          <w:r>
            <w:rPr>
              <w:rFonts w:hint="eastAsia" w:ascii="黑体" w:hAnsi="Times New Roman" w:eastAsia="黑体" w:cs="Times New Roman"/>
              <w:bCs/>
              <w:kern w:val="44"/>
              <w:szCs w:val="21"/>
              <w:lang w:val="en-US" w:eastAsia="zh-CN" w:bidi="ar-SA"/>
            </w:rPr>
            <w:t>2方法验证数据汇总</w:t>
          </w:r>
          <w:r>
            <w:tab/>
          </w:r>
          <w:r>
            <w:fldChar w:fldCharType="begin"/>
          </w:r>
          <w:r>
            <w:instrText xml:space="preserve"> PAGEREF _Toc20049 \h </w:instrText>
          </w:r>
          <w:r>
            <w:fldChar w:fldCharType="separate"/>
          </w:r>
          <w:r>
            <w:t>- 35 -</w:t>
          </w:r>
          <w:r>
            <w:fldChar w:fldCharType="end"/>
          </w:r>
          <w:r>
            <w:rPr>
              <w:rFonts w:hint="default" w:ascii="Times New Roman" w:hAnsi="Times New Roman" w:cs="Times New Roman"/>
              <w:bCs/>
              <w:color w:val="FF0000"/>
              <w:szCs w:val="24"/>
              <w:lang w:val="en-US" w:eastAsia="zh-CN"/>
            </w:rPr>
            <w:fldChar w:fldCharType="end"/>
          </w:r>
        </w:p>
        <w:p w14:paraId="48F2CD61">
          <w:pPr>
            <w:pStyle w:val="13"/>
            <w:tabs>
              <w:tab w:val="right" w:leader="dot" w:pos="8306"/>
            </w:tabs>
            <w:rPr>
              <w:rFonts w:hint="default" w:ascii="Times New Roman" w:hAnsi="Times New Roman" w:eastAsia="宋体" w:cs="Times New Roman"/>
            </w:rPr>
          </w:pPr>
          <w:r>
            <w:rPr>
              <w:rFonts w:hint="default" w:ascii="Times New Roman" w:hAnsi="Times New Roman" w:eastAsia="宋体" w:cs="Times New Roman"/>
              <w:bCs/>
              <w:color w:val="FF0000"/>
              <w:szCs w:val="24"/>
              <w:lang w:val="en-US" w:eastAsia="zh-CN"/>
            </w:rPr>
            <w:fldChar w:fldCharType="begin"/>
          </w:r>
          <w:r>
            <w:rPr>
              <w:rFonts w:hint="default" w:ascii="Times New Roman" w:hAnsi="Times New Roman" w:eastAsia="宋体" w:cs="Times New Roman"/>
              <w:bCs/>
              <w:szCs w:val="24"/>
              <w:lang w:val="en-US" w:eastAsia="zh-CN"/>
            </w:rPr>
            <w:instrText xml:space="preserve"> HYPERLINK \l _Toc6917 </w:instrText>
          </w:r>
          <w:r>
            <w:rPr>
              <w:rFonts w:hint="default" w:ascii="Times New Roman" w:hAnsi="Times New Roman" w:eastAsia="宋体" w:cs="Times New Roman"/>
              <w:bCs/>
              <w:szCs w:val="24"/>
              <w:lang w:val="en-US" w:eastAsia="zh-CN"/>
            </w:rPr>
            <w:fldChar w:fldCharType="separate"/>
          </w:r>
          <w:r>
            <w:rPr>
              <w:rFonts w:hint="default" w:ascii="Times New Roman" w:hAnsi="Times New Roman" w:eastAsia="宋体" w:cs="Times New Roman"/>
              <w:bCs/>
              <w:kern w:val="2"/>
              <w:szCs w:val="32"/>
              <w:lang w:val="en-US" w:eastAsia="zh-CN" w:bidi="ar-SA"/>
            </w:rPr>
            <w:t>2.1方法检出限、测定下限、精密度数据汇总</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_Toc6917 \h </w:instrText>
          </w:r>
          <w:r>
            <w:rPr>
              <w:rFonts w:hint="default" w:ascii="Times New Roman" w:hAnsi="Times New Roman" w:eastAsia="宋体" w:cs="Times New Roman"/>
            </w:rPr>
            <w:fldChar w:fldCharType="separate"/>
          </w:r>
          <w:r>
            <w:rPr>
              <w:rFonts w:hint="default" w:ascii="Times New Roman" w:hAnsi="Times New Roman" w:eastAsia="宋体" w:cs="Times New Roman"/>
            </w:rPr>
            <w:t>- 35 -</w:t>
          </w:r>
          <w:r>
            <w:rPr>
              <w:rFonts w:hint="default" w:ascii="Times New Roman" w:hAnsi="Times New Roman" w:eastAsia="宋体" w:cs="Times New Roman"/>
            </w:rPr>
            <w:fldChar w:fldCharType="end"/>
          </w:r>
          <w:r>
            <w:rPr>
              <w:rFonts w:hint="default" w:ascii="Times New Roman" w:hAnsi="Times New Roman" w:eastAsia="宋体" w:cs="Times New Roman"/>
              <w:bCs/>
              <w:color w:val="FF0000"/>
              <w:szCs w:val="24"/>
              <w:lang w:val="en-US" w:eastAsia="zh-CN"/>
            </w:rPr>
            <w:fldChar w:fldCharType="end"/>
          </w:r>
        </w:p>
        <w:p w14:paraId="17A47AAD">
          <w:pPr>
            <w:pStyle w:val="13"/>
            <w:tabs>
              <w:tab w:val="right" w:leader="dot" w:pos="8306"/>
            </w:tabs>
            <w:rPr>
              <w:rFonts w:hint="default" w:ascii="Times New Roman" w:hAnsi="Times New Roman" w:eastAsia="宋体" w:cs="Times New Roman"/>
            </w:rPr>
          </w:pPr>
          <w:r>
            <w:rPr>
              <w:rFonts w:hint="default" w:ascii="Times New Roman" w:hAnsi="Times New Roman" w:eastAsia="宋体" w:cs="Times New Roman"/>
              <w:bCs/>
              <w:color w:val="FF0000"/>
              <w:szCs w:val="24"/>
              <w:lang w:val="en-US" w:eastAsia="zh-CN"/>
            </w:rPr>
            <w:fldChar w:fldCharType="begin"/>
          </w:r>
          <w:r>
            <w:rPr>
              <w:rFonts w:hint="default" w:ascii="Times New Roman" w:hAnsi="Times New Roman" w:eastAsia="宋体" w:cs="Times New Roman"/>
              <w:bCs/>
              <w:szCs w:val="24"/>
              <w:lang w:val="en-US" w:eastAsia="zh-CN"/>
            </w:rPr>
            <w:instrText xml:space="preserve"> HYPERLINK \l _Toc401 </w:instrText>
          </w:r>
          <w:r>
            <w:rPr>
              <w:rFonts w:hint="default" w:ascii="Times New Roman" w:hAnsi="Times New Roman" w:eastAsia="宋体" w:cs="Times New Roman"/>
              <w:bCs/>
              <w:szCs w:val="24"/>
              <w:lang w:val="en-US" w:eastAsia="zh-CN"/>
            </w:rPr>
            <w:fldChar w:fldCharType="separate"/>
          </w:r>
          <w:r>
            <w:rPr>
              <w:rFonts w:hint="default" w:ascii="Times New Roman" w:hAnsi="Times New Roman" w:eastAsia="宋体" w:cs="Times New Roman"/>
              <w:bCs/>
              <w:kern w:val="2"/>
              <w:szCs w:val="32"/>
              <w:lang w:val="en-US" w:eastAsia="zh-CN" w:bidi="ar-SA"/>
            </w:rPr>
            <w:t>2.2方法精密度数据汇总</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_Toc401 \h </w:instrText>
          </w:r>
          <w:r>
            <w:rPr>
              <w:rFonts w:hint="default" w:ascii="Times New Roman" w:hAnsi="Times New Roman" w:eastAsia="宋体" w:cs="Times New Roman"/>
            </w:rPr>
            <w:fldChar w:fldCharType="separate"/>
          </w:r>
          <w:r>
            <w:rPr>
              <w:rFonts w:hint="default" w:ascii="Times New Roman" w:hAnsi="Times New Roman" w:eastAsia="宋体" w:cs="Times New Roman"/>
            </w:rPr>
            <w:t>- 36 -</w:t>
          </w:r>
          <w:r>
            <w:rPr>
              <w:rFonts w:hint="default" w:ascii="Times New Roman" w:hAnsi="Times New Roman" w:eastAsia="宋体" w:cs="Times New Roman"/>
            </w:rPr>
            <w:fldChar w:fldCharType="end"/>
          </w:r>
          <w:r>
            <w:rPr>
              <w:rFonts w:hint="default" w:ascii="Times New Roman" w:hAnsi="Times New Roman" w:eastAsia="宋体" w:cs="Times New Roman"/>
              <w:bCs/>
              <w:color w:val="FF0000"/>
              <w:szCs w:val="24"/>
              <w:lang w:val="en-US" w:eastAsia="zh-CN"/>
            </w:rPr>
            <w:fldChar w:fldCharType="end"/>
          </w:r>
        </w:p>
        <w:p w14:paraId="4AD518E7">
          <w:pPr>
            <w:pStyle w:val="13"/>
            <w:tabs>
              <w:tab w:val="right" w:leader="dot" w:pos="8306"/>
            </w:tabs>
            <w:rPr>
              <w:rFonts w:hint="default" w:ascii="Times New Roman" w:hAnsi="Times New Roman" w:eastAsia="宋体" w:cs="Times New Roman"/>
            </w:rPr>
          </w:pPr>
          <w:r>
            <w:rPr>
              <w:rFonts w:hint="default" w:ascii="Times New Roman" w:hAnsi="Times New Roman" w:eastAsia="宋体" w:cs="Times New Roman"/>
              <w:bCs/>
              <w:color w:val="FF0000"/>
              <w:szCs w:val="24"/>
              <w:lang w:val="en-US" w:eastAsia="zh-CN"/>
            </w:rPr>
            <w:fldChar w:fldCharType="begin"/>
          </w:r>
          <w:r>
            <w:rPr>
              <w:rFonts w:hint="default" w:ascii="Times New Roman" w:hAnsi="Times New Roman" w:eastAsia="宋体" w:cs="Times New Roman"/>
              <w:bCs/>
              <w:szCs w:val="24"/>
              <w:lang w:val="en-US" w:eastAsia="zh-CN"/>
            </w:rPr>
            <w:instrText xml:space="preserve"> HYPERLINK \l _Toc15397 </w:instrText>
          </w:r>
          <w:r>
            <w:rPr>
              <w:rFonts w:hint="default" w:ascii="Times New Roman" w:hAnsi="Times New Roman" w:eastAsia="宋体" w:cs="Times New Roman"/>
              <w:bCs/>
              <w:szCs w:val="24"/>
              <w:lang w:val="en-US" w:eastAsia="zh-CN"/>
            </w:rPr>
            <w:fldChar w:fldCharType="separate"/>
          </w:r>
          <w:r>
            <w:rPr>
              <w:rFonts w:hint="default" w:ascii="Times New Roman" w:hAnsi="Times New Roman" w:eastAsia="宋体" w:cs="Times New Roman"/>
              <w:bCs/>
              <w:kern w:val="2"/>
              <w:szCs w:val="32"/>
              <w:lang w:val="en-US" w:eastAsia="zh-CN" w:bidi="ar-SA"/>
            </w:rPr>
            <w:t>2.3方法正确度数据汇总</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_Toc15397 \h </w:instrText>
          </w:r>
          <w:r>
            <w:rPr>
              <w:rFonts w:hint="default" w:ascii="Times New Roman" w:hAnsi="Times New Roman" w:eastAsia="宋体" w:cs="Times New Roman"/>
            </w:rPr>
            <w:fldChar w:fldCharType="separate"/>
          </w:r>
          <w:r>
            <w:rPr>
              <w:rFonts w:hint="default" w:ascii="Times New Roman" w:hAnsi="Times New Roman" w:eastAsia="宋体" w:cs="Times New Roman"/>
            </w:rPr>
            <w:t>- 40 -</w:t>
          </w:r>
          <w:r>
            <w:rPr>
              <w:rFonts w:hint="default" w:ascii="Times New Roman" w:hAnsi="Times New Roman" w:eastAsia="宋体" w:cs="Times New Roman"/>
            </w:rPr>
            <w:fldChar w:fldCharType="end"/>
          </w:r>
          <w:r>
            <w:rPr>
              <w:rFonts w:hint="default" w:ascii="Times New Roman" w:hAnsi="Times New Roman" w:eastAsia="宋体" w:cs="Times New Roman"/>
              <w:bCs/>
              <w:color w:val="FF0000"/>
              <w:szCs w:val="24"/>
              <w:lang w:val="en-US" w:eastAsia="zh-CN"/>
            </w:rPr>
            <w:fldChar w:fldCharType="end"/>
          </w:r>
        </w:p>
        <w:p w14:paraId="577B6423">
          <w:pPr>
            <w:pStyle w:val="12"/>
            <w:tabs>
              <w:tab w:val="right" w:leader="dot" w:pos="8306"/>
            </w:tabs>
          </w:pPr>
          <w:r>
            <w:rPr>
              <w:rFonts w:hint="default" w:ascii="Times New Roman" w:hAnsi="Times New Roman" w:cs="Times New Roman"/>
              <w:bCs/>
              <w:color w:val="FF0000"/>
              <w:szCs w:val="24"/>
              <w:lang w:val="en-US" w:eastAsia="zh-CN"/>
            </w:rPr>
            <w:fldChar w:fldCharType="begin"/>
          </w:r>
          <w:r>
            <w:rPr>
              <w:rFonts w:hint="default" w:ascii="Times New Roman" w:hAnsi="Times New Roman" w:cs="Times New Roman"/>
              <w:bCs/>
              <w:szCs w:val="24"/>
              <w:lang w:val="en-US" w:eastAsia="zh-CN"/>
            </w:rPr>
            <w:instrText xml:space="preserve"> HYPERLINK \l _Toc1323 </w:instrText>
          </w:r>
          <w:r>
            <w:rPr>
              <w:rFonts w:hint="default" w:ascii="Times New Roman" w:hAnsi="Times New Roman" w:cs="Times New Roman"/>
              <w:bCs/>
              <w:szCs w:val="24"/>
              <w:lang w:val="en-US" w:eastAsia="zh-CN"/>
            </w:rPr>
            <w:fldChar w:fldCharType="separate"/>
          </w:r>
          <w:r>
            <w:rPr>
              <w:rFonts w:hint="eastAsia" w:ascii="黑体" w:hAnsi="Times New Roman" w:eastAsia="黑体" w:cs="Times New Roman"/>
              <w:bCs/>
              <w:kern w:val="44"/>
              <w:szCs w:val="21"/>
              <w:lang w:val="en-US" w:eastAsia="zh-CN" w:bidi="ar-SA"/>
            </w:rPr>
            <w:t>3结论</w:t>
          </w:r>
          <w:r>
            <w:tab/>
          </w:r>
          <w:r>
            <w:fldChar w:fldCharType="begin"/>
          </w:r>
          <w:r>
            <w:instrText xml:space="preserve"> PAGEREF _Toc1323 \h </w:instrText>
          </w:r>
          <w:r>
            <w:fldChar w:fldCharType="separate"/>
          </w:r>
          <w:r>
            <w:t>- 45 -</w:t>
          </w:r>
          <w:r>
            <w:fldChar w:fldCharType="end"/>
          </w:r>
          <w:r>
            <w:rPr>
              <w:rFonts w:hint="default" w:ascii="Times New Roman" w:hAnsi="Times New Roman" w:cs="Times New Roman"/>
              <w:bCs/>
              <w:color w:val="FF0000"/>
              <w:szCs w:val="24"/>
              <w:lang w:val="en-US" w:eastAsia="zh-CN"/>
            </w:rPr>
            <w:fldChar w:fldCharType="end"/>
          </w:r>
        </w:p>
        <w:p w14:paraId="750795CD">
          <w:pPr>
            <w:pStyle w:val="13"/>
            <w:tabs>
              <w:tab w:val="right" w:leader="dot" w:pos="8306"/>
            </w:tabs>
            <w:rPr>
              <w:rFonts w:hint="default" w:ascii="Times New Roman" w:hAnsi="Times New Roman" w:eastAsia="宋体" w:cs="Times New Roman"/>
            </w:rPr>
          </w:pPr>
          <w:r>
            <w:rPr>
              <w:rFonts w:hint="default" w:ascii="Times New Roman" w:hAnsi="Times New Roman" w:eastAsia="宋体" w:cs="Times New Roman"/>
              <w:bCs/>
              <w:color w:val="FF0000"/>
              <w:szCs w:val="24"/>
              <w:lang w:val="en-US" w:eastAsia="zh-CN"/>
            </w:rPr>
            <w:fldChar w:fldCharType="begin"/>
          </w:r>
          <w:r>
            <w:rPr>
              <w:rFonts w:hint="default" w:ascii="Times New Roman" w:hAnsi="Times New Roman" w:eastAsia="宋体" w:cs="Times New Roman"/>
              <w:bCs/>
              <w:szCs w:val="24"/>
              <w:lang w:val="en-US" w:eastAsia="zh-CN"/>
            </w:rPr>
            <w:instrText xml:space="preserve"> HYPERLINK \l _Toc13701 </w:instrText>
          </w:r>
          <w:r>
            <w:rPr>
              <w:rFonts w:hint="default" w:ascii="Times New Roman" w:hAnsi="Times New Roman" w:eastAsia="宋体" w:cs="Times New Roman"/>
              <w:bCs/>
              <w:szCs w:val="24"/>
              <w:lang w:val="en-US" w:eastAsia="zh-CN"/>
            </w:rPr>
            <w:fldChar w:fldCharType="separate"/>
          </w:r>
          <w:r>
            <w:rPr>
              <w:rFonts w:hint="default" w:ascii="Times New Roman" w:hAnsi="Times New Roman" w:eastAsia="宋体" w:cs="Times New Roman"/>
              <w:bCs/>
              <w:kern w:val="2"/>
              <w:szCs w:val="32"/>
              <w:lang w:val="en-US" w:eastAsia="zh-CN" w:bidi="ar-SA"/>
            </w:rPr>
            <w:t>3.1方法检出限和测定下限</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_Toc13701 \h </w:instrText>
          </w:r>
          <w:r>
            <w:rPr>
              <w:rFonts w:hint="default" w:ascii="Times New Roman" w:hAnsi="Times New Roman" w:eastAsia="宋体" w:cs="Times New Roman"/>
            </w:rPr>
            <w:fldChar w:fldCharType="separate"/>
          </w:r>
          <w:r>
            <w:rPr>
              <w:rFonts w:hint="default" w:ascii="Times New Roman" w:hAnsi="Times New Roman" w:eastAsia="宋体" w:cs="Times New Roman"/>
            </w:rPr>
            <w:t>- 46 -</w:t>
          </w:r>
          <w:r>
            <w:rPr>
              <w:rFonts w:hint="default" w:ascii="Times New Roman" w:hAnsi="Times New Roman" w:eastAsia="宋体" w:cs="Times New Roman"/>
            </w:rPr>
            <w:fldChar w:fldCharType="end"/>
          </w:r>
          <w:r>
            <w:rPr>
              <w:rFonts w:hint="default" w:ascii="Times New Roman" w:hAnsi="Times New Roman" w:eastAsia="宋体" w:cs="Times New Roman"/>
              <w:bCs/>
              <w:color w:val="FF0000"/>
              <w:szCs w:val="24"/>
              <w:lang w:val="en-US" w:eastAsia="zh-CN"/>
            </w:rPr>
            <w:fldChar w:fldCharType="end"/>
          </w:r>
        </w:p>
        <w:p w14:paraId="5F34EF99">
          <w:pPr>
            <w:pStyle w:val="13"/>
            <w:tabs>
              <w:tab w:val="right" w:leader="dot" w:pos="8306"/>
            </w:tabs>
            <w:rPr>
              <w:rFonts w:hint="default" w:ascii="Times New Roman" w:hAnsi="Times New Roman" w:eastAsia="宋体" w:cs="Times New Roman"/>
            </w:rPr>
          </w:pPr>
          <w:r>
            <w:rPr>
              <w:rFonts w:hint="default" w:ascii="Times New Roman" w:hAnsi="Times New Roman" w:eastAsia="宋体" w:cs="Times New Roman"/>
              <w:bCs/>
              <w:color w:val="FF0000"/>
              <w:szCs w:val="24"/>
              <w:lang w:val="en-US" w:eastAsia="zh-CN"/>
            </w:rPr>
            <w:fldChar w:fldCharType="begin"/>
          </w:r>
          <w:r>
            <w:rPr>
              <w:rFonts w:hint="default" w:ascii="Times New Roman" w:hAnsi="Times New Roman" w:eastAsia="宋体" w:cs="Times New Roman"/>
              <w:bCs/>
              <w:szCs w:val="24"/>
              <w:lang w:val="en-US" w:eastAsia="zh-CN"/>
            </w:rPr>
            <w:instrText xml:space="preserve"> HYPERLINK \l _Toc24869 </w:instrText>
          </w:r>
          <w:r>
            <w:rPr>
              <w:rFonts w:hint="default" w:ascii="Times New Roman" w:hAnsi="Times New Roman" w:eastAsia="宋体" w:cs="Times New Roman"/>
              <w:bCs/>
              <w:szCs w:val="24"/>
              <w:lang w:val="en-US" w:eastAsia="zh-CN"/>
            </w:rPr>
            <w:fldChar w:fldCharType="separate"/>
          </w:r>
          <w:r>
            <w:rPr>
              <w:rFonts w:hint="default" w:ascii="Times New Roman" w:hAnsi="Times New Roman" w:eastAsia="宋体" w:cs="Times New Roman"/>
              <w:bCs/>
              <w:kern w:val="2"/>
              <w:szCs w:val="32"/>
              <w:lang w:val="en-US" w:eastAsia="zh-CN" w:bidi="ar-SA"/>
            </w:rPr>
            <w:t>3.2精密度</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_Toc24869 \h </w:instrText>
          </w:r>
          <w:r>
            <w:rPr>
              <w:rFonts w:hint="default" w:ascii="Times New Roman" w:hAnsi="Times New Roman" w:eastAsia="宋体" w:cs="Times New Roman"/>
            </w:rPr>
            <w:fldChar w:fldCharType="separate"/>
          </w:r>
          <w:r>
            <w:rPr>
              <w:rFonts w:hint="default" w:ascii="Times New Roman" w:hAnsi="Times New Roman" w:eastAsia="宋体" w:cs="Times New Roman"/>
            </w:rPr>
            <w:t>- 46 -</w:t>
          </w:r>
          <w:r>
            <w:rPr>
              <w:rFonts w:hint="default" w:ascii="Times New Roman" w:hAnsi="Times New Roman" w:eastAsia="宋体" w:cs="Times New Roman"/>
            </w:rPr>
            <w:fldChar w:fldCharType="end"/>
          </w:r>
          <w:r>
            <w:rPr>
              <w:rFonts w:hint="default" w:ascii="Times New Roman" w:hAnsi="Times New Roman" w:eastAsia="宋体" w:cs="Times New Roman"/>
              <w:bCs/>
              <w:color w:val="FF0000"/>
              <w:szCs w:val="24"/>
              <w:lang w:val="en-US" w:eastAsia="zh-CN"/>
            </w:rPr>
            <w:fldChar w:fldCharType="end"/>
          </w:r>
        </w:p>
        <w:p w14:paraId="6D9B6D33">
          <w:pPr>
            <w:pStyle w:val="13"/>
            <w:tabs>
              <w:tab w:val="right" w:leader="dot" w:pos="8306"/>
            </w:tabs>
            <w:rPr>
              <w:rFonts w:hint="default" w:ascii="Times New Roman" w:hAnsi="Times New Roman" w:eastAsia="宋体" w:cs="Times New Roman"/>
            </w:rPr>
          </w:pPr>
          <w:r>
            <w:rPr>
              <w:rFonts w:hint="default" w:ascii="Times New Roman" w:hAnsi="Times New Roman" w:eastAsia="宋体" w:cs="Times New Roman"/>
              <w:bCs/>
              <w:color w:val="FF0000"/>
              <w:szCs w:val="24"/>
              <w:lang w:val="en-US" w:eastAsia="zh-CN"/>
            </w:rPr>
            <w:fldChar w:fldCharType="begin"/>
          </w:r>
          <w:r>
            <w:rPr>
              <w:rFonts w:hint="default" w:ascii="Times New Roman" w:hAnsi="Times New Roman" w:eastAsia="宋体" w:cs="Times New Roman"/>
              <w:bCs/>
              <w:szCs w:val="24"/>
              <w:lang w:val="en-US" w:eastAsia="zh-CN"/>
            </w:rPr>
            <w:instrText xml:space="preserve"> HYPERLINK \l _Toc19305 </w:instrText>
          </w:r>
          <w:r>
            <w:rPr>
              <w:rFonts w:hint="default" w:ascii="Times New Roman" w:hAnsi="Times New Roman" w:eastAsia="宋体" w:cs="Times New Roman"/>
              <w:bCs/>
              <w:szCs w:val="24"/>
              <w:lang w:val="en-US" w:eastAsia="zh-CN"/>
            </w:rPr>
            <w:fldChar w:fldCharType="separate"/>
          </w:r>
          <w:r>
            <w:rPr>
              <w:rFonts w:hint="default" w:ascii="Times New Roman" w:hAnsi="Times New Roman" w:eastAsia="宋体" w:cs="Times New Roman"/>
              <w:bCs/>
              <w:kern w:val="2"/>
              <w:szCs w:val="32"/>
              <w:lang w:val="en-US" w:eastAsia="zh-CN" w:bidi="ar-SA"/>
            </w:rPr>
            <w:t>3.3正确度</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_Toc19305 \h </w:instrText>
          </w:r>
          <w:r>
            <w:rPr>
              <w:rFonts w:hint="default" w:ascii="Times New Roman" w:hAnsi="Times New Roman" w:eastAsia="宋体" w:cs="Times New Roman"/>
            </w:rPr>
            <w:fldChar w:fldCharType="separate"/>
          </w:r>
          <w:r>
            <w:rPr>
              <w:rFonts w:hint="default" w:ascii="Times New Roman" w:hAnsi="Times New Roman" w:eastAsia="宋体" w:cs="Times New Roman"/>
            </w:rPr>
            <w:t>- 47 -</w:t>
          </w:r>
          <w:r>
            <w:rPr>
              <w:rFonts w:hint="default" w:ascii="Times New Roman" w:hAnsi="Times New Roman" w:eastAsia="宋体" w:cs="Times New Roman"/>
            </w:rPr>
            <w:fldChar w:fldCharType="end"/>
          </w:r>
          <w:r>
            <w:rPr>
              <w:rFonts w:hint="default" w:ascii="Times New Roman" w:hAnsi="Times New Roman" w:eastAsia="宋体" w:cs="Times New Roman"/>
              <w:bCs/>
              <w:color w:val="FF0000"/>
              <w:szCs w:val="24"/>
              <w:lang w:val="en-US" w:eastAsia="zh-CN"/>
            </w:rPr>
            <w:fldChar w:fldCharType="end"/>
          </w:r>
        </w:p>
        <w:p w14:paraId="435F167B">
          <w:pPr>
            <w:pStyle w:val="13"/>
            <w:tabs>
              <w:tab w:val="right" w:leader="dot" w:pos="8306"/>
            </w:tabs>
            <w:rPr>
              <w:rFonts w:hint="default" w:ascii="Times New Roman" w:hAnsi="Times New Roman" w:eastAsia="宋体" w:cs="Times New Roman"/>
            </w:rPr>
          </w:pPr>
          <w:r>
            <w:rPr>
              <w:rFonts w:hint="default" w:ascii="Times New Roman" w:hAnsi="Times New Roman" w:eastAsia="宋体" w:cs="Times New Roman"/>
              <w:bCs/>
              <w:color w:val="FF0000"/>
              <w:szCs w:val="24"/>
              <w:lang w:val="en-US" w:eastAsia="zh-CN"/>
            </w:rPr>
            <w:fldChar w:fldCharType="begin"/>
          </w:r>
          <w:r>
            <w:rPr>
              <w:rFonts w:hint="default" w:ascii="Times New Roman" w:hAnsi="Times New Roman" w:eastAsia="宋体" w:cs="Times New Roman"/>
              <w:bCs/>
              <w:szCs w:val="24"/>
              <w:lang w:val="en-US" w:eastAsia="zh-CN"/>
            </w:rPr>
            <w:instrText xml:space="preserve"> HYPERLINK \l _Toc7078 </w:instrText>
          </w:r>
          <w:r>
            <w:rPr>
              <w:rFonts w:hint="default" w:ascii="Times New Roman" w:hAnsi="Times New Roman" w:eastAsia="宋体" w:cs="Times New Roman"/>
              <w:bCs/>
              <w:szCs w:val="24"/>
              <w:lang w:val="en-US" w:eastAsia="zh-CN"/>
            </w:rPr>
            <w:fldChar w:fldCharType="separate"/>
          </w:r>
          <w:r>
            <w:rPr>
              <w:rFonts w:hint="default" w:ascii="Times New Roman" w:hAnsi="Times New Roman" w:eastAsia="宋体" w:cs="Times New Roman"/>
            </w:rPr>
            <w:t>3</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4</w:t>
          </w:r>
          <w:r>
            <w:rPr>
              <w:rFonts w:hint="default" w:ascii="Times New Roman" w:hAnsi="Times New Roman" w:eastAsia="宋体" w:cs="Times New Roman"/>
            </w:rPr>
            <w:t xml:space="preserve"> 方法验证结论</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_Toc7078 \h </w:instrText>
          </w:r>
          <w:r>
            <w:rPr>
              <w:rFonts w:hint="default" w:ascii="Times New Roman" w:hAnsi="Times New Roman" w:eastAsia="宋体" w:cs="Times New Roman"/>
            </w:rPr>
            <w:fldChar w:fldCharType="separate"/>
          </w:r>
          <w:r>
            <w:rPr>
              <w:rFonts w:hint="default" w:ascii="Times New Roman" w:hAnsi="Times New Roman" w:eastAsia="宋体" w:cs="Times New Roman"/>
            </w:rPr>
            <w:t>- 48 -</w:t>
          </w:r>
          <w:r>
            <w:rPr>
              <w:rFonts w:hint="default" w:ascii="Times New Roman" w:hAnsi="Times New Roman" w:eastAsia="宋体" w:cs="Times New Roman"/>
            </w:rPr>
            <w:fldChar w:fldCharType="end"/>
          </w:r>
          <w:r>
            <w:rPr>
              <w:rFonts w:hint="default" w:ascii="Times New Roman" w:hAnsi="Times New Roman" w:eastAsia="宋体" w:cs="Times New Roman"/>
              <w:bCs/>
              <w:color w:val="FF0000"/>
              <w:szCs w:val="24"/>
              <w:lang w:val="en-US" w:eastAsia="zh-CN"/>
            </w:rPr>
            <w:fldChar w:fldCharType="end"/>
          </w:r>
        </w:p>
        <w:p w14:paraId="32555605">
          <w:pPr>
            <w:keepNext w:val="0"/>
            <w:keepLines w:val="0"/>
            <w:pageBreakBefore w:val="0"/>
            <w:widowControl w:val="0"/>
            <w:kinsoku/>
            <w:wordWrap/>
            <w:overflowPunct/>
            <w:topLinePunct w:val="0"/>
            <w:autoSpaceDE/>
            <w:autoSpaceDN/>
            <w:bidi w:val="0"/>
            <w:adjustRightInd/>
            <w:snapToGrid/>
            <w:spacing w:line="279" w:lineRule="auto"/>
            <w:ind w:left="0" w:leftChars="0"/>
            <w:jc w:val="center"/>
            <w:textAlignment w:val="auto"/>
            <w:rPr>
              <w:rFonts w:hint="default" w:ascii="Times New Roman" w:hAnsi="Times New Roman" w:cs="Times New Roman"/>
              <w:b/>
              <w:bCs/>
              <w:color w:val="FF0000"/>
              <w:sz w:val="28"/>
              <w:szCs w:val="28"/>
              <w:lang w:val="en-US" w:eastAsia="zh-CN"/>
            </w:rPr>
          </w:pPr>
          <w:r>
            <w:rPr>
              <w:rFonts w:hint="default" w:ascii="Times New Roman" w:hAnsi="Times New Roman" w:cs="Times New Roman"/>
              <w:bCs/>
              <w:color w:val="FF0000"/>
              <w:szCs w:val="24"/>
              <w:lang w:val="en-US" w:eastAsia="zh-CN"/>
            </w:rPr>
            <w:fldChar w:fldCharType="end"/>
          </w:r>
        </w:p>
      </w:sdtContent>
    </w:sdt>
    <w:p w14:paraId="5473BF18">
      <w:pPr>
        <w:jc w:val="left"/>
        <w:rPr>
          <w:rFonts w:hint="default" w:ascii="Times New Roman" w:hAnsi="Times New Roman" w:eastAsia="黑体" w:cs="Times New Roman"/>
          <w:b/>
          <w:bCs/>
          <w:sz w:val="32"/>
          <w:szCs w:val="32"/>
          <w:lang w:val="en-US" w:eastAsia="zh-CN"/>
        </w:rPr>
      </w:pPr>
    </w:p>
    <w:p w14:paraId="65D1C7F0">
      <w:pPr>
        <w:jc w:val="left"/>
        <w:rPr>
          <w:rFonts w:hint="default" w:ascii="Times New Roman" w:hAnsi="Times New Roman" w:eastAsia="黑体" w:cs="Times New Roman"/>
          <w:b/>
          <w:bCs/>
          <w:sz w:val="32"/>
          <w:szCs w:val="32"/>
          <w:lang w:val="en-US" w:eastAsia="zh-CN"/>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p w14:paraId="7BDFA4CF">
      <w:pPr>
        <w:pStyle w:val="8"/>
        <w:bidi w:val="0"/>
        <w:rPr>
          <w:rFonts w:hint="default" w:ascii="Times New Roman" w:hAnsi="Times New Roman" w:cs="Times New Roman" w:eastAsiaTheme="minorEastAsia"/>
          <w:b/>
          <w:bCs w:val="0"/>
          <w:sz w:val="24"/>
          <w:szCs w:val="24"/>
          <w:lang w:val="en-US" w:eastAsia="zh-CN"/>
        </w:rPr>
      </w:pPr>
    </w:p>
    <w:p w14:paraId="10E8FFCC">
      <w:pPr>
        <w:pStyle w:val="8"/>
        <w:bidi w:val="0"/>
        <w:rPr>
          <w:rFonts w:hint="default" w:ascii="Times New Roman" w:hAnsi="Times New Roman" w:cs="Times New Roman" w:eastAsiaTheme="minorEastAsia"/>
          <w:b/>
          <w:bCs w:val="0"/>
          <w:sz w:val="24"/>
          <w:szCs w:val="24"/>
          <w:lang w:val="en-US" w:eastAsia="zh-CN"/>
        </w:rPr>
      </w:pPr>
      <w:r>
        <w:rPr>
          <w:rFonts w:hint="default" w:ascii="Times New Roman" w:hAnsi="Times New Roman" w:cs="Times New Roman" w:eastAsiaTheme="minorEastAsia"/>
          <w:b/>
          <w:bCs w:val="0"/>
          <w:sz w:val="24"/>
          <w:szCs w:val="24"/>
          <w:lang w:val="en-US" w:eastAsia="zh-CN"/>
        </w:rPr>
        <w:t>《海水 阴离子表面活性剂的测定 流动注射-亚甲基蓝分光光度法》编制说明</w:t>
      </w:r>
    </w:p>
    <w:p w14:paraId="0D7CEF9D">
      <w:pPr>
        <w:pStyle w:val="8"/>
        <w:bidi w:val="0"/>
        <w:rPr>
          <w:rFonts w:hint="default" w:ascii="Times New Roman" w:hAnsi="Times New Roman" w:cs="Times New Roman" w:eastAsiaTheme="minorEastAsia"/>
          <w:b/>
          <w:bCs w:val="0"/>
          <w:sz w:val="24"/>
          <w:szCs w:val="24"/>
          <w:lang w:val="en-US" w:eastAsia="zh-CN"/>
        </w:rPr>
      </w:pPr>
    </w:p>
    <w:p w14:paraId="5F8C5AE9">
      <w:pPr>
        <w:pStyle w:val="2"/>
        <w:keepNext/>
        <w:keepLines/>
        <w:pageBreakBefore w:val="0"/>
        <w:widowControl w:val="0"/>
        <w:kinsoku/>
        <w:wordWrap/>
        <w:overflowPunct/>
        <w:topLinePunct w:val="0"/>
        <w:autoSpaceDE/>
        <w:autoSpaceDN/>
        <w:bidi w:val="0"/>
        <w:adjustRightInd/>
        <w:snapToGrid/>
        <w:spacing w:before="157" w:beforeLines="50" w:beforeAutospacing="0" w:after="157" w:afterLines="50" w:afterAutospacing="0" w:line="360" w:lineRule="exact"/>
        <w:textAlignment w:val="auto"/>
        <w:rPr>
          <w:rFonts w:hint="default" w:ascii="Times New Roman" w:hAnsi="Times New Roman" w:eastAsia="黑体" w:cs="Times New Roman"/>
          <w:b/>
          <w:bCs w:val="0"/>
          <w:sz w:val="21"/>
          <w:szCs w:val="21"/>
          <w:lang w:val="en-US" w:eastAsia="zh-CN"/>
        </w:rPr>
      </w:pPr>
      <w:bookmarkStart w:id="2" w:name="_Toc26414"/>
      <w:r>
        <w:rPr>
          <w:rFonts w:hint="default" w:ascii="Times New Roman" w:hAnsi="Times New Roman" w:eastAsia="黑体" w:cs="Times New Roman"/>
          <w:b/>
          <w:bCs w:val="0"/>
          <w:sz w:val="21"/>
          <w:szCs w:val="21"/>
          <w:lang w:val="en-US" w:eastAsia="zh-CN"/>
        </w:rPr>
        <w:t>一、项目简况</w:t>
      </w:r>
      <w:bookmarkEnd w:id="2"/>
    </w:p>
    <w:p w14:paraId="7FFC9474">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ind w:left="0" w:leftChars="0" w:firstLine="0" w:firstLineChars="0"/>
        <w:textAlignment w:val="auto"/>
        <w:outlineLvl w:val="1"/>
        <w:rPr>
          <w:rFonts w:hint="default" w:ascii="Times New Roman" w:hAnsi="Times New Roman" w:eastAsia="黑体" w:cs="Times New Roman"/>
          <w:b/>
          <w:bCs/>
          <w:kern w:val="2"/>
          <w:sz w:val="21"/>
          <w:szCs w:val="24"/>
          <w:lang w:val="en-US" w:eastAsia="zh-CN" w:bidi="ar-SA"/>
        </w:rPr>
      </w:pPr>
      <w:bookmarkStart w:id="3" w:name="_Toc5966"/>
      <w:r>
        <w:rPr>
          <w:rFonts w:hint="default" w:ascii="Times New Roman" w:hAnsi="Times New Roman" w:cs="Times New Roman"/>
          <w:b/>
          <w:bCs/>
          <w:kern w:val="2"/>
          <w:sz w:val="21"/>
          <w:szCs w:val="24"/>
          <w:lang w:val="en-US" w:eastAsia="zh-CN" w:bidi="ar-SA"/>
        </w:rPr>
        <w:t>（一）</w:t>
      </w:r>
      <w:r>
        <w:rPr>
          <w:rFonts w:hint="default" w:ascii="Times New Roman" w:hAnsi="Times New Roman" w:eastAsia="黑体" w:cs="Times New Roman"/>
          <w:b/>
          <w:bCs/>
          <w:kern w:val="2"/>
          <w:sz w:val="21"/>
          <w:szCs w:val="24"/>
          <w:lang w:val="en-US" w:eastAsia="zh-CN" w:bidi="ar-SA"/>
        </w:rPr>
        <w:t>标准名称</w:t>
      </w:r>
      <w:bookmarkEnd w:id="3"/>
    </w:p>
    <w:p w14:paraId="1D0D563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《海水 阴离子表面活性剂的测定 流动注射-亚甲基蓝分光光度法》。</w:t>
      </w:r>
    </w:p>
    <w:p w14:paraId="38489E0C">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ind w:left="0" w:leftChars="0" w:firstLine="0" w:firstLineChars="0"/>
        <w:textAlignment w:val="auto"/>
        <w:outlineLvl w:val="1"/>
        <w:rPr>
          <w:rFonts w:hint="default" w:ascii="Times New Roman" w:hAnsi="Times New Roman" w:cs="Times New Roman"/>
          <w:kern w:val="2"/>
          <w:sz w:val="21"/>
          <w:szCs w:val="24"/>
          <w:lang w:val="en-US" w:eastAsia="zh-CN" w:bidi="ar-SA"/>
        </w:rPr>
      </w:pPr>
      <w:bookmarkStart w:id="4" w:name="_Toc2997"/>
      <w:r>
        <w:rPr>
          <w:rFonts w:hint="default" w:ascii="Times New Roman" w:hAnsi="Times New Roman" w:cs="Times New Roman"/>
          <w:b/>
          <w:bCs/>
          <w:kern w:val="2"/>
          <w:sz w:val="21"/>
          <w:szCs w:val="24"/>
          <w:lang w:val="en-US" w:eastAsia="zh-CN" w:bidi="ar-SA"/>
        </w:rPr>
        <w:t>（二）</w:t>
      </w:r>
      <w:r>
        <w:rPr>
          <w:rFonts w:hint="default" w:ascii="Times New Roman" w:hAnsi="Times New Roman" w:eastAsia="黑体" w:cs="Times New Roman"/>
          <w:b/>
          <w:bCs/>
          <w:kern w:val="2"/>
          <w:sz w:val="21"/>
          <w:szCs w:val="24"/>
          <w:lang w:val="en-US" w:eastAsia="zh-CN" w:bidi="ar-SA"/>
        </w:rPr>
        <w:t>项目来源（项目计划号）</w:t>
      </w:r>
      <w:bookmarkEnd w:id="4"/>
    </w:p>
    <w:p w14:paraId="75DDCB0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b w:val="0"/>
          <w:kern w:val="2"/>
          <w:sz w:val="21"/>
          <w:szCs w:val="24"/>
          <w:lang w:val="en-US" w:eastAsia="zh-CN" w:bidi="ar-SA"/>
        </w:rPr>
        <w:t>海南省市场监督管理局</w:t>
      </w:r>
      <w:r>
        <w:rPr>
          <w:rFonts w:hint="default" w:ascii="Times New Roman" w:hAnsi="Times New Roman" w:cs="Times New Roman" w:eastAsiaTheme="minorEastAsia"/>
          <w:b w:val="0"/>
          <w:kern w:val="2"/>
          <w:sz w:val="21"/>
          <w:szCs w:val="24"/>
          <w:lang w:val="en-US" w:eastAsia="zh-CN" w:bidi="ar-SA"/>
        </w:rPr>
        <w:t>《关于下达海南省2022年第二批地方标准制修订项目计划的通知》（琼市监函[2022]572号）</w:t>
      </w:r>
      <w:r>
        <w:rPr>
          <w:rFonts w:hint="default" w:ascii="Times New Roman" w:hAnsi="Times New Roman" w:cs="Times New Roman"/>
          <w:b w:val="0"/>
          <w:kern w:val="2"/>
          <w:sz w:val="21"/>
          <w:szCs w:val="24"/>
          <w:lang w:val="en-US" w:eastAsia="zh-CN" w:bidi="ar-SA"/>
        </w:rPr>
        <w:t>，</w:t>
      </w:r>
      <w:r>
        <w:rPr>
          <w:rFonts w:hint="default" w:ascii="Times New Roman" w:hAnsi="Times New Roman" w:cs="Times New Roman"/>
          <w:lang w:val="en-US" w:eastAsia="zh-CN"/>
        </w:rPr>
        <w:t>项目编号：2022-Z058。</w:t>
      </w:r>
    </w:p>
    <w:p w14:paraId="324BCE2F">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ind w:left="0" w:leftChars="0" w:firstLine="0" w:firstLineChars="0"/>
        <w:textAlignment w:val="auto"/>
        <w:outlineLvl w:val="1"/>
        <w:rPr>
          <w:rFonts w:hint="default" w:ascii="Times New Roman" w:hAnsi="Times New Roman" w:eastAsia="黑体" w:cs="Times New Roman"/>
          <w:b/>
          <w:bCs/>
          <w:kern w:val="2"/>
          <w:sz w:val="21"/>
          <w:szCs w:val="24"/>
          <w:lang w:val="en-US" w:eastAsia="zh-CN" w:bidi="ar-SA"/>
        </w:rPr>
      </w:pPr>
      <w:bookmarkStart w:id="5" w:name="_Toc9693"/>
      <w:bookmarkStart w:id="6" w:name="_Toc28793"/>
      <w:bookmarkStart w:id="7" w:name="_Toc13542"/>
      <w:bookmarkStart w:id="8" w:name="_Toc7862"/>
      <w:r>
        <w:rPr>
          <w:rFonts w:hint="default" w:ascii="Times New Roman" w:hAnsi="Times New Roman" w:cs="Times New Roman"/>
          <w:b/>
          <w:bCs/>
          <w:kern w:val="2"/>
          <w:sz w:val="21"/>
          <w:szCs w:val="24"/>
          <w:lang w:val="en-US" w:eastAsia="zh-CN" w:bidi="ar-SA"/>
        </w:rPr>
        <w:t>（三）</w:t>
      </w:r>
      <w:r>
        <w:rPr>
          <w:rFonts w:hint="default" w:ascii="Times New Roman" w:hAnsi="Times New Roman" w:eastAsia="黑体" w:cs="Times New Roman"/>
          <w:b/>
          <w:bCs/>
          <w:kern w:val="2"/>
          <w:sz w:val="21"/>
          <w:szCs w:val="24"/>
          <w:lang w:val="en-US" w:eastAsia="zh-CN" w:bidi="ar-SA"/>
        </w:rPr>
        <w:t>起草单位</w:t>
      </w:r>
      <w:bookmarkEnd w:id="5"/>
    </w:p>
    <w:p w14:paraId="0F33C79B">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海南省生态环境监测中心</w:t>
      </w:r>
      <w:bookmarkEnd w:id="6"/>
      <w:bookmarkEnd w:id="7"/>
      <w:bookmarkEnd w:id="8"/>
      <w:r>
        <w:rPr>
          <w:rFonts w:hint="default" w:ascii="Times New Roman" w:hAnsi="Times New Roman" w:cs="Times New Roman"/>
          <w:lang w:val="en-US" w:eastAsia="zh-CN"/>
        </w:rPr>
        <w:t>。</w:t>
      </w:r>
    </w:p>
    <w:p w14:paraId="4CA7F807">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ind w:left="0" w:leftChars="0" w:firstLine="0" w:firstLineChars="0"/>
        <w:textAlignment w:val="auto"/>
        <w:outlineLvl w:val="1"/>
        <w:rPr>
          <w:rFonts w:hint="default" w:ascii="Times New Roman" w:hAnsi="Times New Roman" w:eastAsia="黑体" w:cs="Times New Roman"/>
          <w:b/>
          <w:bCs/>
          <w:kern w:val="2"/>
          <w:sz w:val="21"/>
          <w:szCs w:val="24"/>
          <w:lang w:val="en-US" w:eastAsia="zh-CN" w:bidi="ar-SA"/>
        </w:rPr>
      </w:pPr>
      <w:bookmarkStart w:id="9" w:name="_Toc8250"/>
      <w:bookmarkStart w:id="10" w:name="_Toc24460"/>
      <w:bookmarkStart w:id="11" w:name="_Toc20490"/>
      <w:bookmarkStart w:id="12" w:name="_Toc4284"/>
      <w:bookmarkStart w:id="13" w:name="_Toc30792"/>
      <w:r>
        <w:rPr>
          <w:rFonts w:hint="default" w:ascii="Times New Roman" w:hAnsi="Times New Roman" w:cs="Times New Roman"/>
          <w:b/>
          <w:bCs/>
          <w:kern w:val="2"/>
          <w:sz w:val="21"/>
          <w:szCs w:val="24"/>
          <w:lang w:val="en-US" w:eastAsia="zh-CN" w:bidi="ar-SA"/>
        </w:rPr>
        <w:t>（四）</w:t>
      </w:r>
      <w:r>
        <w:rPr>
          <w:rFonts w:hint="default" w:ascii="Times New Roman" w:hAnsi="Times New Roman" w:eastAsia="黑体" w:cs="Times New Roman"/>
          <w:b/>
          <w:bCs/>
          <w:kern w:val="2"/>
          <w:sz w:val="21"/>
          <w:szCs w:val="24"/>
          <w:lang w:val="en-US" w:eastAsia="zh-CN" w:bidi="ar-SA"/>
        </w:rPr>
        <w:t>单位地址</w:t>
      </w:r>
      <w:bookmarkEnd w:id="9"/>
    </w:p>
    <w:p w14:paraId="446F604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海南省海口市白驹大道98号</w:t>
      </w:r>
      <w:bookmarkEnd w:id="10"/>
      <w:bookmarkEnd w:id="11"/>
      <w:bookmarkEnd w:id="12"/>
      <w:bookmarkEnd w:id="13"/>
      <w:r>
        <w:rPr>
          <w:rFonts w:hint="default" w:ascii="Times New Roman" w:hAnsi="Times New Roman" w:cs="Times New Roman"/>
          <w:lang w:val="en-US" w:eastAsia="zh-CN"/>
        </w:rPr>
        <w:t>。</w:t>
      </w:r>
    </w:p>
    <w:p w14:paraId="4F4511A8">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ind w:left="0" w:leftChars="0" w:firstLine="0" w:firstLineChars="0"/>
        <w:textAlignment w:val="auto"/>
        <w:outlineLvl w:val="1"/>
        <w:rPr>
          <w:rFonts w:hint="default" w:ascii="Times New Roman" w:hAnsi="Times New Roman" w:eastAsia="黑体" w:cs="Times New Roman"/>
          <w:b/>
          <w:bCs/>
          <w:kern w:val="2"/>
          <w:sz w:val="21"/>
          <w:szCs w:val="24"/>
          <w:lang w:val="en-US" w:eastAsia="zh-CN" w:bidi="ar-SA"/>
        </w:rPr>
      </w:pPr>
      <w:bookmarkStart w:id="14" w:name="_Toc2520"/>
      <w:r>
        <w:rPr>
          <w:rFonts w:hint="default" w:ascii="Times New Roman" w:hAnsi="Times New Roman" w:cs="Times New Roman"/>
          <w:b/>
          <w:bCs/>
          <w:kern w:val="2"/>
          <w:sz w:val="21"/>
          <w:szCs w:val="24"/>
          <w:lang w:val="en-US" w:eastAsia="zh-CN" w:bidi="ar-SA"/>
        </w:rPr>
        <w:t>（五）</w:t>
      </w:r>
      <w:r>
        <w:rPr>
          <w:rFonts w:hint="default" w:ascii="Times New Roman" w:hAnsi="Times New Roman" w:eastAsia="黑体" w:cs="Times New Roman"/>
          <w:b/>
          <w:bCs/>
          <w:kern w:val="2"/>
          <w:sz w:val="21"/>
          <w:szCs w:val="24"/>
          <w:lang w:val="en-US" w:eastAsia="zh-CN" w:bidi="ar-SA"/>
        </w:rPr>
        <w:t>参与起草单位</w:t>
      </w:r>
      <w:bookmarkEnd w:id="14"/>
    </w:p>
    <w:p w14:paraId="5447DC2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海南省环境科学研究院、海口市生态环境监测站、三亚市环境监测站、五指山市生态环境监测站、澄迈县生态环境监测站、陵水县生态环境监测站。</w:t>
      </w:r>
    </w:p>
    <w:p w14:paraId="6C119C9D">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ind w:left="0" w:leftChars="0" w:firstLine="0" w:firstLineChars="0"/>
        <w:textAlignment w:val="auto"/>
        <w:outlineLvl w:val="1"/>
        <w:rPr>
          <w:rFonts w:hint="default" w:ascii="Times New Roman" w:hAnsi="Times New Roman" w:eastAsia="黑体" w:cs="Times New Roman"/>
          <w:b/>
          <w:bCs/>
          <w:kern w:val="2"/>
          <w:sz w:val="21"/>
          <w:szCs w:val="24"/>
          <w:lang w:val="en-US" w:eastAsia="zh-CN" w:bidi="ar-SA"/>
        </w:rPr>
      </w:pPr>
      <w:bookmarkStart w:id="15" w:name="_Toc26902"/>
      <w:bookmarkStart w:id="16" w:name="_Toc1756"/>
      <w:bookmarkStart w:id="17" w:name="_Toc18512"/>
      <w:bookmarkStart w:id="18" w:name="_Toc11889"/>
      <w:bookmarkStart w:id="19" w:name="_Toc26954"/>
      <w:r>
        <w:rPr>
          <w:rFonts w:hint="default" w:ascii="Times New Roman" w:hAnsi="Times New Roman" w:cs="Times New Roman"/>
          <w:b/>
          <w:bCs/>
          <w:kern w:val="2"/>
          <w:sz w:val="21"/>
          <w:szCs w:val="24"/>
          <w:lang w:val="en-US" w:eastAsia="zh-CN" w:bidi="ar-SA"/>
        </w:rPr>
        <w:t>（六）</w:t>
      </w:r>
      <w:bookmarkEnd w:id="15"/>
      <w:bookmarkEnd w:id="16"/>
      <w:bookmarkEnd w:id="17"/>
      <w:bookmarkEnd w:id="18"/>
      <w:bookmarkStart w:id="20" w:name="_Toc27709"/>
      <w:bookmarkStart w:id="21" w:name="_Toc12298"/>
      <w:bookmarkStart w:id="22" w:name="_Toc6914"/>
      <w:bookmarkStart w:id="23" w:name="_Toc30651"/>
      <w:r>
        <w:rPr>
          <w:rFonts w:hint="default" w:ascii="Times New Roman" w:hAnsi="Times New Roman" w:eastAsia="黑体" w:cs="Times New Roman"/>
          <w:b/>
          <w:bCs/>
          <w:kern w:val="2"/>
          <w:sz w:val="21"/>
          <w:szCs w:val="24"/>
          <w:lang w:val="en-US" w:eastAsia="zh-CN" w:bidi="ar-SA"/>
        </w:rPr>
        <w:t>标准起草人</w:t>
      </w:r>
      <w:bookmarkEnd w:id="19"/>
      <w:bookmarkEnd w:id="20"/>
      <w:bookmarkEnd w:id="21"/>
      <w:bookmarkEnd w:id="22"/>
      <w:bookmarkEnd w:id="23"/>
    </w:p>
    <w:p w14:paraId="7E65A183">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color w:val="000000"/>
          <w:szCs w:val="21"/>
          <w:highlight w:val="none"/>
        </w:rPr>
      </w:pPr>
      <w:r>
        <w:rPr>
          <w:rFonts w:hint="default" w:ascii="Times New Roman" w:hAnsi="Times New Roman" w:eastAsia="黑体" w:cs="Times New Roman"/>
          <w:color w:val="000000"/>
          <w:szCs w:val="21"/>
          <w:highlight w:val="none"/>
        </w:rPr>
        <w:t>表1 标准起草人</w:t>
      </w:r>
    </w:p>
    <w:tbl>
      <w:tblPr>
        <w:tblStyle w:val="16"/>
        <w:tblW w:w="86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821"/>
        <w:gridCol w:w="1800"/>
        <w:gridCol w:w="683"/>
        <w:gridCol w:w="975"/>
        <w:gridCol w:w="2445"/>
        <w:gridCol w:w="1331"/>
      </w:tblGrid>
      <w:tr w14:paraId="7B63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noWrap w:val="0"/>
            <w:vAlign w:val="center"/>
          </w:tcPr>
          <w:p w14:paraId="1364D40E">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序号</w:t>
            </w:r>
          </w:p>
        </w:tc>
        <w:tc>
          <w:tcPr>
            <w:tcW w:w="821" w:type="dxa"/>
            <w:noWrap w:val="0"/>
            <w:vAlign w:val="center"/>
          </w:tcPr>
          <w:p w14:paraId="75EF91BA">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 w:eastAsia="zh-CN"/>
              </w:rPr>
              <w:t>姓名</w:t>
            </w:r>
          </w:p>
        </w:tc>
        <w:tc>
          <w:tcPr>
            <w:tcW w:w="1800" w:type="dxa"/>
            <w:noWrap w:val="0"/>
            <w:vAlign w:val="center"/>
          </w:tcPr>
          <w:p w14:paraId="1C8868C9">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 w:eastAsia="zh-CN"/>
              </w:rPr>
              <w:t>单位</w:t>
            </w:r>
          </w:p>
        </w:tc>
        <w:tc>
          <w:tcPr>
            <w:tcW w:w="683" w:type="dxa"/>
            <w:noWrap w:val="0"/>
            <w:vAlign w:val="center"/>
          </w:tcPr>
          <w:p w14:paraId="3DB458EA">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 w:eastAsia="zh-CN"/>
              </w:rPr>
              <w:t>职务</w:t>
            </w:r>
          </w:p>
        </w:tc>
        <w:tc>
          <w:tcPr>
            <w:tcW w:w="975" w:type="dxa"/>
            <w:noWrap w:val="0"/>
            <w:vAlign w:val="center"/>
          </w:tcPr>
          <w:p w14:paraId="3141D680">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 w:eastAsia="zh-CN"/>
              </w:rPr>
              <w:t>职称</w:t>
            </w:r>
          </w:p>
        </w:tc>
        <w:tc>
          <w:tcPr>
            <w:tcW w:w="2445" w:type="dxa"/>
            <w:noWrap w:val="0"/>
            <w:vAlign w:val="center"/>
          </w:tcPr>
          <w:p w14:paraId="71D6AEFF">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 w:eastAsia="zh-CN"/>
              </w:rPr>
              <w:t>任务分工</w:t>
            </w:r>
          </w:p>
        </w:tc>
        <w:tc>
          <w:tcPr>
            <w:tcW w:w="1331" w:type="dxa"/>
            <w:noWrap w:val="0"/>
            <w:vAlign w:val="center"/>
          </w:tcPr>
          <w:p w14:paraId="777AE19E">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联系方式</w:t>
            </w:r>
          </w:p>
        </w:tc>
      </w:tr>
      <w:tr w14:paraId="3901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noWrap w:val="0"/>
            <w:vAlign w:val="center"/>
          </w:tcPr>
          <w:p w14:paraId="76742902">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1</w:t>
            </w:r>
          </w:p>
        </w:tc>
        <w:tc>
          <w:tcPr>
            <w:tcW w:w="821" w:type="dxa"/>
            <w:noWrap w:val="0"/>
            <w:vAlign w:val="center"/>
          </w:tcPr>
          <w:p w14:paraId="0666AA6C">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US" w:eastAsia="zh-CN"/>
              </w:rPr>
              <w:t>何书海</w:t>
            </w:r>
          </w:p>
        </w:tc>
        <w:tc>
          <w:tcPr>
            <w:tcW w:w="1800" w:type="dxa"/>
            <w:noWrap w:val="0"/>
            <w:vAlign w:val="center"/>
          </w:tcPr>
          <w:p w14:paraId="6BAF8F53">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 w:eastAsia="zh-CN"/>
              </w:rPr>
              <w:t>海南省生态环境监测中心</w:t>
            </w:r>
          </w:p>
        </w:tc>
        <w:tc>
          <w:tcPr>
            <w:tcW w:w="683" w:type="dxa"/>
            <w:noWrap w:val="0"/>
            <w:vAlign w:val="center"/>
          </w:tcPr>
          <w:p w14:paraId="12CFA302">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US" w:eastAsia="zh-CN"/>
              </w:rPr>
              <w:t>科室主任</w:t>
            </w:r>
          </w:p>
        </w:tc>
        <w:tc>
          <w:tcPr>
            <w:tcW w:w="975" w:type="dxa"/>
            <w:noWrap w:val="0"/>
            <w:vAlign w:val="center"/>
          </w:tcPr>
          <w:p w14:paraId="19BB3D10">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US" w:eastAsia="zh-CN"/>
              </w:rPr>
              <w:t>研究员</w:t>
            </w:r>
          </w:p>
        </w:tc>
        <w:tc>
          <w:tcPr>
            <w:tcW w:w="2445" w:type="dxa"/>
            <w:noWrap w:val="0"/>
            <w:vAlign w:val="center"/>
          </w:tcPr>
          <w:p w14:paraId="49AC302F">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US" w:eastAsia="zh-CN"/>
              </w:rPr>
              <w:t>技术负责人，负责整个项目的实验设计，文本及编制说明编写等内容</w:t>
            </w:r>
          </w:p>
        </w:tc>
        <w:tc>
          <w:tcPr>
            <w:tcW w:w="1331" w:type="dxa"/>
            <w:noWrap w:val="0"/>
            <w:vAlign w:val="center"/>
          </w:tcPr>
          <w:p w14:paraId="39D84D1F">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18089762601</w:t>
            </w:r>
          </w:p>
        </w:tc>
      </w:tr>
      <w:tr w14:paraId="7B63F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noWrap w:val="0"/>
            <w:vAlign w:val="center"/>
          </w:tcPr>
          <w:p w14:paraId="18F88643">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2</w:t>
            </w:r>
          </w:p>
        </w:tc>
        <w:tc>
          <w:tcPr>
            <w:tcW w:w="821" w:type="dxa"/>
            <w:noWrap w:val="0"/>
            <w:vAlign w:val="center"/>
          </w:tcPr>
          <w:p w14:paraId="7148C48E">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 w:eastAsia="zh-CN"/>
              </w:rPr>
              <w:t>熊曾恒</w:t>
            </w:r>
          </w:p>
        </w:tc>
        <w:tc>
          <w:tcPr>
            <w:tcW w:w="1800" w:type="dxa"/>
            <w:noWrap w:val="0"/>
            <w:vAlign w:val="center"/>
          </w:tcPr>
          <w:p w14:paraId="00EB1959">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 w:eastAsia="zh-CN"/>
              </w:rPr>
              <w:t>海南省生态环境监测中心</w:t>
            </w:r>
          </w:p>
        </w:tc>
        <w:tc>
          <w:tcPr>
            <w:tcW w:w="683" w:type="dxa"/>
            <w:noWrap w:val="0"/>
            <w:vAlign w:val="center"/>
          </w:tcPr>
          <w:p w14:paraId="4E61A58A">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w:t>
            </w:r>
          </w:p>
        </w:tc>
        <w:tc>
          <w:tcPr>
            <w:tcW w:w="975" w:type="dxa"/>
            <w:noWrap w:val="0"/>
            <w:vAlign w:val="center"/>
          </w:tcPr>
          <w:p w14:paraId="1ECCDFDA">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高级工程师</w:t>
            </w:r>
          </w:p>
        </w:tc>
        <w:tc>
          <w:tcPr>
            <w:tcW w:w="2445" w:type="dxa"/>
            <w:noWrap w:val="0"/>
            <w:vAlign w:val="center"/>
          </w:tcPr>
          <w:p w14:paraId="3613A2E4">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 w:eastAsia="zh-CN"/>
              </w:rPr>
              <w:t>项目负责人，</w:t>
            </w:r>
            <w:r>
              <w:rPr>
                <w:rFonts w:hint="default" w:ascii="Times New Roman" w:hAnsi="Times New Roman" w:cs="Times New Roman" w:eastAsiaTheme="minorEastAsia"/>
                <w:color w:val="000000"/>
                <w:sz w:val="18"/>
                <w:szCs w:val="18"/>
                <w:vertAlign w:val="baseline"/>
                <w:lang w:val="en-US" w:eastAsia="zh-CN"/>
              </w:rPr>
              <w:t>负责项目实施、方法实验条件优化、数据整理、报告编制等</w:t>
            </w:r>
          </w:p>
        </w:tc>
        <w:tc>
          <w:tcPr>
            <w:tcW w:w="1331" w:type="dxa"/>
            <w:noWrap w:val="0"/>
            <w:vAlign w:val="center"/>
          </w:tcPr>
          <w:p w14:paraId="2BB34368">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13215727235</w:t>
            </w:r>
          </w:p>
        </w:tc>
      </w:tr>
      <w:tr w14:paraId="46D32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noWrap w:val="0"/>
            <w:vAlign w:val="center"/>
          </w:tcPr>
          <w:p w14:paraId="77716CE5">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3</w:t>
            </w:r>
          </w:p>
        </w:tc>
        <w:tc>
          <w:tcPr>
            <w:tcW w:w="821" w:type="dxa"/>
            <w:noWrap w:val="0"/>
            <w:vAlign w:val="center"/>
          </w:tcPr>
          <w:p w14:paraId="755A202A">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陆美环</w:t>
            </w:r>
          </w:p>
        </w:tc>
        <w:tc>
          <w:tcPr>
            <w:tcW w:w="1800" w:type="dxa"/>
            <w:noWrap w:val="0"/>
            <w:vAlign w:val="center"/>
          </w:tcPr>
          <w:p w14:paraId="34517481">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 w:eastAsia="zh-CN"/>
              </w:rPr>
              <w:t>海南省生态环境监测中心</w:t>
            </w:r>
          </w:p>
        </w:tc>
        <w:tc>
          <w:tcPr>
            <w:tcW w:w="683" w:type="dxa"/>
            <w:noWrap w:val="0"/>
            <w:vAlign w:val="center"/>
          </w:tcPr>
          <w:p w14:paraId="41ABC89C">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US" w:eastAsia="zh-CN"/>
              </w:rPr>
              <w:t>/</w:t>
            </w:r>
          </w:p>
        </w:tc>
        <w:tc>
          <w:tcPr>
            <w:tcW w:w="975" w:type="dxa"/>
            <w:noWrap w:val="0"/>
            <w:vAlign w:val="center"/>
          </w:tcPr>
          <w:p w14:paraId="0398BD9C">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US" w:eastAsia="zh-CN"/>
              </w:rPr>
              <w:t>助理工程师</w:t>
            </w:r>
          </w:p>
        </w:tc>
        <w:tc>
          <w:tcPr>
            <w:tcW w:w="2445" w:type="dxa"/>
            <w:noWrap w:val="0"/>
            <w:vAlign w:val="center"/>
          </w:tcPr>
          <w:p w14:paraId="17A0F693">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 w:eastAsia="zh-CN"/>
              </w:rPr>
              <w:t>方法开发、</w:t>
            </w:r>
            <w:r>
              <w:rPr>
                <w:rFonts w:hint="default" w:ascii="Times New Roman" w:hAnsi="Times New Roman" w:cs="Times New Roman" w:eastAsiaTheme="minorEastAsia"/>
                <w:color w:val="000000"/>
                <w:sz w:val="18"/>
                <w:szCs w:val="18"/>
                <w:vertAlign w:val="baseline"/>
                <w:lang w:val="en-US" w:eastAsia="zh-CN"/>
              </w:rPr>
              <w:t>条件优化、数据整理</w:t>
            </w:r>
          </w:p>
        </w:tc>
        <w:tc>
          <w:tcPr>
            <w:tcW w:w="1331" w:type="dxa"/>
            <w:noWrap w:val="0"/>
            <w:vAlign w:val="center"/>
          </w:tcPr>
          <w:p w14:paraId="7EDE1FBF">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 xml:space="preserve">18876165586 </w:t>
            </w:r>
          </w:p>
        </w:tc>
      </w:tr>
      <w:tr w14:paraId="199B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noWrap w:val="0"/>
            <w:vAlign w:val="center"/>
          </w:tcPr>
          <w:p w14:paraId="1FC6B892">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4</w:t>
            </w:r>
          </w:p>
        </w:tc>
        <w:tc>
          <w:tcPr>
            <w:tcW w:w="821" w:type="dxa"/>
            <w:noWrap w:val="0"/>
            <w:vAlign w:val="center"/>
          </w:tcPr>
          <w:p w14:paraId="05E0EF26">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周女琬</w:t>
            </w:r>
          </w:p>
        </w:tc>
        <w:tc>
          <w:tcPr>
            <w:tcW w:w="1800" w:type="dxa"/>
            <w:noWrap w:val="0"/>
            <w:vAlign w:val="center"/>
          </w:tcPr>
          <w:p w14:paraId="2B99593D">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 w:eastAsia="zh-CN"/>
              </w:rPr>
              <w:t>海南省生态环境监测中心</w:t>
            </w:r>
          </w:p>
        </w:tc>
        <w:tc>
          <w:tcPr>
            <w:tcW w:w="683" w:type="dxa"/>
            <w:noWrap w:val="0"/>
            <w:vAlign w:val="center"/>
          </w:tcPr>
          <w:p w14:paraId="0E7B0EAD">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US" w:eastAsia="zh-CN"/>
              </w:rPr>
              <w:t>/</w:t>
            </w:r>
          </w:p>
        </w:tc>
        <w:tc>
          <w:tcPr>
            <w:tcW w:w="975" w:type="dxa"/>
            <w:noWrap w:val="0"/>
            <w:vAlign w:val="center"/>
          </w:tcPr>
          <w:p w14:paraId="66D0B2F2">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工程师</w:t>
            </w:r>
          </w:p>
        </w:tc>
        <w:tc>
          <w:tcPr>
            <w:tcW w:w="2445" w:type="dxa"/>
            <w:noWrap w:val="0"/>
            <w:vAlign w:val="center"/>
          </w:tcPr>
          <w:p w14:paraId="65230946">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 w:eastAsia="zh-CN"/>
              </w:rPr>
              <w:t>方法开发、</w:t>
            </w:r>
            <w:r>
              <w:rPr>
                <w:rFonts w:hint="default" w:ascii="Times New Roman" w:hAnsi="Times New Roman" w:cs="Times New Roman" w:eastAsiaTheme="minorEastAsia"/>
                <w:color w:val="000000"/>
                <w:sz w:val="18"/>
                <w:szCs w:val="18"/>
                <w:vertAlign w:val="baseline"/>
                <w:lang w:val="en-US" w:eastAsia="zh-CN"/>
              </w:rPr>
              <w:t>条件优化</w:t>
            </w:r>
          </w:p>
        </w:tc>
        <w:tc>
          <w:tcPr>
            <w:tcW w:w="1331" w:type="dxa"/>
            <w:noWrap w:val="0"/>
            <w:vAlign w:val="center"/>
          </w:tcPr>
          <w:p w14:paraId="449BCA50">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18689909766</w:t>
            </w:r>
          </w:p>
        </w:tc>
      </w:tr>
      <w:tr w14:paraId="4C1FA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noWrap w:val="0"/>
            <w:vAlign w:val="center"/>
          </w:tcPr>
          <w:p w14:paraId="1AC04383">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5</w:t>
            </w:r>
          </w:p>
        </w:tc>
        <w:tc>
          <w:tcPr>
            <w:tcW w:w="821" w:type="dxa"/>
            <w:noWrap w:val="0"/>
            <w:vAlign w:val="center"/>
          </w:tcPr>
          <w:p w14:paraId="61970995">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王晟</w:t>
            </w:r>
          </w:p>
        </w:tc>
        <w:tc>
          <w:tcPr>
            <w:tcW w:w="1800" w:type="dxa"/>
            <w:noWrap w:val="0"/>
            <w:vAlign w:val="center"/>
          </w:tcPr>
          <w:p w14:paraId="044A097F">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 w:eastAsia="zh-CN"/>
              </w:rPr>
              <w:t>海南省生态环境监测中心</w:t>
            </w:r>
          </w:p>
        </w:tc>
        <w:tc>
          <w:tcPr>
            <w:tcW w:w="683" w:type="dxa"/>
            <w:noWrap w:val="0"/>
            <w:vAlign w:val="center"/>
          </w:tcPr>
          <w:p w14:paraId="73D204C5">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US" w:eastAsia="zh-CN"/>
              </w:rPr>
              <w:t>/</w:t>
            </w:r>
          </w:p>
        </w:tc>
        <w:tc>
          <w:tcPr>
            <w:tcW w:w="975" w:type="dxa"/>
            <w:noWrap w:val="0"/>
            <w:vAlign w:val="center"/>
          </w:tcPr>
          <w:p w14:paraId="39C862F1">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US" w:eastAsia="zh-CN"/>
              </w:rPr>
              <w:t>助理工程师</w:t>
            </w:r>
          </w:p>
        </w:tc>
        <w:tc>
          <w:tcPr>
            <w:tcW w:w="2445" w:type="dxa"/>
            <w:noWrap w:val="0"/>
            <w:vAlign w:val="center"/>
          </w:tcPr>
          <w:p w14:paraId="0E5AE3E0">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 w:eastAsia="zh-CN"/>
              </w:rPr>
              <w:t>方法开发、</w:t>
            </w:r>
            <w:r>
              <w:rPr>
                <w:rFonts w:hint="default" w:ascii="Times New Roman" w:hAnsi="Times New Roman" w:cs="Times New Roman" w:eastAsiaTheme="minorEastAsia"/>
                <w:color w:val="000000"/>
                <w:sz w:val="18"/>
                <w:szCs w:val="18"/>
                <w:vertAlign w:val="baseline"/>
                <w:lang w:val="en-US" w:eastAsia="zh-CN"/>
              </w:rPr>
              <w:t>条件优化、组织方法验证</w:t>
            </w:r>
          </w:p>
        </w:tc>
        <w:tc>
          <w:tcPr>
            <w:tcW w:w="1331" w:type="dxa"/>
            <w:noWrap w:val="0"/>
            <w:vAlign w:val="center"/>
          </w:tcPr>
          <w:p w14:paraId="72121E6E">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18389245506</w:t>
            </w:r>
          </w:p>
        </w:tc>
      </w:tr>
      <w:tr w14:paraId="753B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noWrap w:val="0"/>
            <w:vAlign w:val="center"/>
          </w:tcPr>
          <w:p w14:paraId="10AC63F7">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6</w:t>
            </w:r>
          </w:p>
        </w:tc>
        <w:tc>
          <w:tcPr>
            <w:tcW w:w="821" w:type="dxa"/>
            <w:noWrap w:val="0"/>
            <w:vAlign w:val="center"/>
          </w:tcPr>
          <w:p w14:paraId="56DE3B76">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符娇瑰</w:t>
            </w:r>
          </w:p>
        </w:tc>
        <w:tc>
          <w:tcPr>
            <w:tcW w:w="1800" w:type="dxa"/>
            <w:noWrap w:val="0"/>
            <w:vAlign w:val="center"/>
          </w:tcPr>
          <w:p w14:paraId="3A0B85D9">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 w:eastAsia="zh-CN"/>
              </w:rPr>
              <w:t>海南省生态环境监测中心</w:t>
            </w:r>
          </w:p>
        </w:tc>
        <w:tc>
          <w:tcPr>
            <w:tcW w:w="683" w:type="dxa"/>
            <w:noWrap w:val="0"/>
            <w:vAlign w:val="center"/>
          </w:tcPr>
          <w:p w14:paraId="0965D79B">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US" w:eastAsia="zh-CN"/>
              </w:rPr>
              <w:t>/</w:t>
            </w:r>
          </w:p>
        </w:tc>
        <w:tc>
          <w:tcPr>
            <w:tcW w:w="975" w:type="dxa"/>
            <w:noWrap w:val="0"/>
            <w:vAlign w:val="center"/>
          </w:tcPr>
          <w:p w14:paraId="78A67F72">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bookmarkStart w:id="24" w:name="OLE_LINK5"/>
            <w:r>
              <w:rPr>
                <w:rFonts w:hint="default" w:ascii="Times New Roman" w:hAnsi="Times New Roman" w:cs="Times New Roman" w:eastAsiaTheme="minorEastAsia"/>
                <w:color w:val="000000"/>
                <w:sz w:val="18"/>
                <w:szCs w:val="18"/>
                <w:vertAlign w:val="baseline"/>
                <w:lang w:val="en-US" w:eastAsia="zh-CN"/>
              </w:rPr>
              <w:t>助理</w:t>
            </w:r>
            <w:bookmarkStart w:id="25" w:name="OLE_LINK6"/>
            <w:r>
              <w:rPr>
                <w:rFonts w:hint="default" w:ascii="Times New Roman" w:hAnsi="Times New Roman" w:cs="Times New Roman" w:eastAsiaTheme="minorEastAsia"/>
                <w:color w:val="000000"/>
                <w:sz w:val="18"/>
                <w:szCs w:val="18"/>
                <w:vertAlign w:val="baseline"/>
                <w:lang w:val="en-US" w:eastAsia="zh-CN"/>
              </w:rPr>
              <w:t>工程师</w:t>
            </w:r>
            <w:bookmarkEnd w:id="24"/>
            <w:bookmarkEnd w:id="25"/>
          </w:p>
        </w:tc>
        <w:tc>
          <w:tcPr>
            <w:tcW w:w="2445" w:type="dxa"/>
            <w:noWrap w:val="0"/>
            <w:vAlign w:val="center"/>
          </w:tcPr>
          <w:p w14:paraId="5E0430D8">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 w:eastAsia="zh-CN"/>
              </w:rPr>
              <w:t>方法开发</w:t>
            </w:r>
          </w:p>
        </w:tc>
        <w:tc>
          <w:tcPr>
            <w:tcW w:w="1331" w:type="dxa"/>
            <w:noWrap w:val="0"/>
            <w:vAlign w:val="center"/>
          </w:tcPr>
          <w:p w14:paraId="600D728B">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15298974009</w:t>
            </w:r>
          </w:p>
        </w:tc>
      </w:tr>
      <w:tr w14:paraId="21BD6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noWrap w:val="0"/>
            <w:vAlign w:val="center"/>
          </w:tcPr>
          <w:p w14:paraId="44C672A7">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7</w:t>
            </w:r>
          </w:p>
        </w:tc>
        <w:tc>
          <w:tcPr>
            <w:tcW w:w="821" w:type="dxa"/>
            <w:noWrap w:val="0"/>
            <w:vAlign w:val="center"/>
          </w:tcPr>
          <w:p w14:paraId="4E590664">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王霞</w:t>
            </w:r>
          </w:p>
        </w:tc>
        <w:tc>
          <w:tcPr>
            <w:tcW w:w="1800" w:type="dxa"/>
            <w:noWrap w:val="0"/>
            <w:vAlign w:val="center"/>
          </w:tcPr>
          <w:p w14:paraId="3C71FFE6">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 w:eastAsia="zh-CN"/>
              </w:rPr>
              <w:t>海南省生态环境监测中心</w:t>
            </w:r>
          </w:p>
        </w:tc>
        <w:tc>
          <w:tcPr>
            <w:tcW w:w="683" w:type="dxa"/>
            <w:noWrap w:val="0"/>
            <w:vAlign w:val="center"/>
          </w:tcPr>
          <w:p w14:paraId="73164B9D">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US" w:eastAsia="zh-CN"/>
              </w:rPr>
              <w:t>/</w:t>
            </w:r>
          </w:p>
        </w:tc>
        <w:tc>
          <w:tcPr>
            <w:tcW w:w="975" w:type="dxa"/>
            <w:noWrap w:val="0"/>
            <w:vAlign w:val="center"/>
          </w:tcPr>
          <w:p w14:paraId="56C5BF07">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 w:eastAsia="zh-CN"/>
              </w:rPr>
            </w:pPr>
            <w:r>
              <w:rPr>
                <w:rFonts w:hint="default" w:ascii="Times New Roman" w:hAnsi="Times New Roman" w:cs="Times New Roman" w:eastAsiaTheme="minorEastAsia"/>
                <w:color w:val="000000"/>
                <w:sz w:val="18"/>
                <w:szCs w:val="18"/>
                <w:vertAlign w:val="baseline"/>
                <w:lang w:val="en-US" w:eastAsia="zh-CN"/>
              </w:rPr>
              <w:t>助理工程师</w:t>
            </w:r>
          </w:p>
        </w:tc>
        <w:tc>
          <w:tcPr>
            <w:tcW w:w="2445" w:type="dxa"/>
            <w:noWrap w:val="0"/>
            <w:vAlign w:val="center"/>
          </w:tcPr>
          <w:p w14:paraId="4E22BD21">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样品采集、分析</w:t>
            </w:r>
          </w:p>
        </w:tc>
        <w:tc>
          <w:tcPr>
            <w:tcW w:w="1331" w:type="dxa"/>
            <w:noWrap w:val="0"/>
            <w:vAlign w:val="center"/>
          </w:tcPr>
          <w:p w14:paraId="67F95BA7">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sz w:val="18"/>
                <w:szCs w:val="18"/>
                <w:vertAlign w:val="baseline"/>
                <w:lang w:val="en-US" w:eastAsia="zh-CN"/>
              </w:rPr>
            </w:pPr>
            <w:r>
              <w:rPr>
                <w:rFonts w:hint="default" w:ascii="Times New Roman" w:hAnsi="Times New Roman" w:cs="Times New Roman" w:eastAsiaTheme="minorEastAsia"/>
                <w:color w:val="000000"/>
                <w:sz w:val="18"/>
                <w:szCs w:val="18"/>
                <w:vertAlign w:val="baseline"/>
                <w:lang w:val="en-US" w:eastAsia="zh-CN"/>
              </w:rPr>
              <w:t>18217825452</w:t>
            </w:r>
          </w:p>
        </w:tc>
      </w:tr>
    </w:tbl>
    <w:p w14:paraId="1C8CE627">
      <w:pPr>
        <w:pStyle w:val="2"/>
        <w:keepNext/>
        <w:keepLines/>
        <w:spacing w:before="157" w:beforeLines="50" w:beforeAutospacing="0" w:after="157" w:afterLines="50" w:afterAutospacing="0" w:line="360" w:lineRule="exact"/>
        <w:outlineLvl w:val="0"/>
        <w:rPr>
          <w:rFonts w:hint="default" w:ascii="Times New Roman" w:hAnsi="Times New Roman" w:eastAsia="黑体" w:cs="Times New Roman"/>
          <w:b/>
          <w:bCs/>
          <w:kern w:val="44"/>
          <w:sz w:val="21"/>
          <w:szCs w:val="21"/>
          <w:lang w:val="en-US" w:eastAsia="zh-CN"/>
        </w:rPr>
      </w:pPr>
      <w:bookmarkStart w:id="26" w:name="_Toc17090"/>
      <w:r>
        <w:rPr>
          <w:rFonts w:hint="default" w:ascii="Times New Roman" w:hAnsi="Times New Roman" w:eastAsia="黑体" w:cs="Times New Roman"/>
          <w:b/>
          <w:bCs/>
          <w:kern w:val="44"/>
          <w:sz w:val="21"/>
          <w:szCs w:val="21"/>
          <w:lang w:val="en-US" w:eastAsia="zh-CN"/>
        </w:rPr>
        <w:t>二、编制情况</w:t>
      </w:r>
      <w:bookmarkEnd w:id="26"/>
    </w:p>
    <w:p w14:paraId="7BB235B0">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ind w:left="0" w:leftChars="0" w:firstLine="0" w:firstLineChars="0"/>
        <w:textAlignment w:val="auto"/>
        <w:outlineLvl w:val="1"/>
        <w:rPr>
          <w:rFonts w:hint="default" w:ascii="Times New Roman" w:hAnsi="Times New Roman" w:eastAsia="黑体" w:cs="Times New Roman"/>
          <w:b/>
          <w:bCs/>
          <w:kern w:val="2"/>
          <w:sz w:val="21"/>
          <w:szCs w:val="24"/>
          <w:lang w:val="en-US" w:eastAsia="zh-CN" w:bidi="ar-SA"/>
        </w:rPr>
      </w:pPr>
      <w:bookmarkStart w:id="27" w:name="_Toc23433"/>
      <w:bookmarkStart w:id="28" w:name="_Toc10464"/>
      <w:r>
        <w:rPr>
          <w:rFonts w:hint="default" w:ascii="Times New Roman" w:hAnsi="Times New Roman" w:cs="Times New Roman"/>
          <w:b/>
          <w:bCs/>
          <w:kern w:val="2"/>
          <w:sz w:val="21"/>
          <w:szCs w:val="24"/>
          <w:lang w:val="en-US" w:eastAsia="zh-CN" w:bidi="ar-SA"/>
        </w:rPr>
        <w:t xml:space="preserve">（一） </w:t>
      </w:r>
      <w:r>
        <w:rPr>
          <w:rFonts w:hint="default" w:ascii="Times New Roman" w:hAnsi="Times New Roman" w:eastAsia="黑体" w:cs="Times New Roman"/>
          <w:b/>
          <w:bCs/>
          <w:kern w:val="2"/>
          <w:sz w:val="21"/>
          <w:szCs w:val="24"/>
          <w:lang w:val="en-US" w:eastAsia="zh-CN" w:bidi="ar-SA"/>
        </w:rPr>
        <w:t>编制标准的必要性和意义</w:t>
      </w:r>
      <w:bookmarkEnd w:id="27"/>
      <w:r>
        <w:rPr>
          <w:rFonts w:hint="default" w:ascii="Times New Roman" w:hAnsi="Times New Roman" w:eastAsia="黑体" w:cs="Times New Roman"/>
          <w:b/>
          <w:bCs/>
          <w:kern w:val="2"/>
          <w:sz w:val="21"/>
          <w:szCs w:val="24"/>
          <w:lang w:val="en-US" w:eastAsia="zh-CN" w:bidi="ar-SA"/>
        </w:rPr>
        <w:t>及背景</w:t>
      </w:r>
      <w:bookmarkEnd w:id="28"/>
    </w:p>
    <w:p w14:paraId="13254541">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ind w:left="0" w:leftChars="0" w:firstLine="0" w:firstLineChars="0"/>
        <w:textAlignment w:val="auto"/>
        <w:outlineLvl w:val="1"/>
        <w:rPr>
          <w:rFonts w:hint="default" w:ascii="Times New Roman" w:hAnsi="Times New Roman" w:eastAsia="黑体" w:cs="Times New Roman"/>
          <w:b/>
          <w:bCs/>
          <w:kern w:val="2"/>
          <w:sz w:val="21"/>
          <w:szCs w:val="24"/>
          <w:lang w:val="en-US" w:eastAsia="zh-CN" w:bidi="ar-SA"/>
        </w:rPr>
      </w:pPr>
      <w:bookmarkStart w:id="29" w:name="_Toc20771"/>
      <w:r>
        <w:rPr>
          <w:rFonts w:hint="default" w:ascii="Times New Roman" w:hAnsi="Times New Roman" w:cs="Times New Roman"/>
          <w:b/>
          <w:bCs/>
          <w:kern w:val="2"/>
          <w:sz w:val="21"/>
          <w:szCs w:val="24"/>
          <w:lang w:val="en-US" w:eastAsia="zh-CN" w:bidi="ar-SA"/>
        </w:rPr>
        <w:t>1.</w:t>
      </w:r>
      <w:r>
        <w:rPr>
          <w:rFonts w:hint="default" w:ascii="Times New Roman" w:hAnsi="Times New Roman" w:eastAsia="黑体" w:cs="Times New Roman"/>
          <w:b/>
          <w:bCs/>
          <w:kern w:val="2"/>
          <w:sz w:val="21"/>
          <w:szCs w:val="24"/>
          <w:lang w:val="en-US" w:eastAsia="zh-CN" w:bidi="ar-SA"/>
        </w:rPr>
        <w:t xml:space="preserve"> 阴离子表面活性剂的环境危害</w:t>
      </w:r>
      <w:bookmarkEnd w:id="29"/>
    </w:p>
    <w:p w14:paraId="2FA8966F">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阴离子表面活性剂（ASs）是最常用的表面活性剂。分子的疏水部分通常是线性或支链的烷基、烷基苯或烷基苯醚。亲水部分是一个带负电荷的基团（羧酸盐、硫酸盐、磺酸盐或磷酸盐）。我国生产的洗涤剂以生物降解性好的直链烷基苯磺酸盐（Linear Alkyl Benzene Sulfonate,LAS）及烷基磺酸盐（Alkyl Sulfonate，SAS）两类ASs为主。近年来，不仅在家庭和工业废水中，而且在自然水体中也发现了大量不同的ASs。海水中的ASs主要来源于生活污水及工业废水，这些化合物会聚集在海水介质和其他诸如空气、油状液体和微粒表面，使之产生泡沫、乳化和微粒悬浮等现象，隔绝水中氧气与空气中氧的交换，具有抑制和杀死微生物的作用，同时ASs的两性特性促进了生物体内的积累，使其能够吸附在微生物的细胞表面，阻碍其功能，从而抑制其他有毒物质的降解，影响水体净化导致严重的水质污染。因此，国内外不断规范所使用的ASs，并监测其在水生受体体内的释放，以保护环境。</w:t>
      </w:r>
    </w:p>
    <w:p w14:paraId="6A553B84">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ind w:left="0" w:leftChars="0" w:firstLine="0" w:firstLineChars="0"/>
        <w:textAlignment w:val="auto"/>
        <w:outlineLvl w:val="1"/>
        <w:rPr>
          <w:rFonts w:hint="default" w:ascii="Times New Roman" w:hAnsi="Times New Roman" w:eastAsia="黑体" w:cs="Times New Roman"/>
          <w:b/>
          <w:bCs/>
          <w:kern w:val="2"/>
          <w:sz w:val="21"/>
          <w:szCs w:val="24"/>
          <w:lang w:val="en-US" w:eastAsia="zh-CN" w:bidi="ar-SA"/>
        </w:rPr>
      </w:pPr>
      <w:bookmarkStart w:id="30" w:name="_Toc29174"/>
      <w:r>
        <w:rPr>
          <w:rFonts w:hint="default" w:ascii="Times New Roman" w:hAnsi="Times New Roman" w:cs="Times New Roman"/>
          <w:b/>
          <w:bCs/>
          <w:kern w:val="2"/>
          <w:sz w:val="21"/>
          <w:szCs w:val="24"/>
          <w:lang w:val="en-US" w:eastAsia="zh-CN" w:bidi="ar-SA"/>
        </w:rPr>
        <w:t>2.</w:t>
      </w:r>
      <w:r>
        <w:rPr>
          <w:rFonts w:hint="default" w:ascii="Times New Roman" w:hAnsi="Times New Roman" w:eastAsia="黑体" w:cs="Times New Roman"/>
          <w:b/>
          <w:bCs/>
          <w:kern w:val="2"/>
          <w:sz w:val="21"/>
          <w:szCs w:val="24"/>
          <w:lang w:val="en-US" w:eastAsia="zh-CN" w:bidi="ar-SA"/>
        </w:rPr>
        <w:t xml:space="preserve"> 相关环保标准和环保工作的需要</w:t>
      </w:r>
      <w:bookmarkEnd w:id="30"/>
    </w:p>
    <w:p w14:paraId="5729D494">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cs="Times New Roman"/>
        </w:rPr>
      </w:pPr>
      <w:r>
        <w:rPr>
          <w:rFonts w:hint="default" w:ascii="Times New Roman" w:hAnsi="Times New Roman" w:cs="Times New Roman"/>
        </w:rPr>
        <w:t>表面活性剂是一种两亲性的化合物，可以降低溶剂的表面张力。通常由亲水性基团和疏水链组成。表面活性剂根据其极性基团分为阴离子、非离子、阳离子和两性（两性离子）。由于表面活性剂具有特殊的特性，它被广泛应用于工业（纺织、生物技术和制药）和家庭（洗涤剂、健康和美容辅助剂）。表面活性剂产量每年增长，2016-2021年的CAGR（复合年增长率）为5.4%。因此，表面活性剂是一类广泛存在的水污染物，已造成全球性的环境问题。</w:t>
      </w:r>
    </w:p>
    <w:p w14:paraId="733A568B">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cs="Times New Roman"/>
        </w:rPr>
      </w:pPr>
      <w:r>
        <w:rPr>
          <w:rFonts w:hint="default" w:ascii="Times New Roman" w:hAnsi="Times New Roman" w:cs="Times New Roman"/>
        </w:rPr>
        <w:t>生态环境保护部颁布的《近岸海域环境监测技术规范》（HJ 442.3-2020）中规定海水</w:t>
      </w:r>
      <w:r>
        <w:rPr>
          <w:rFonts w:hint="default" w:ascii="Times New Roman" w:hAnsi="Times New Roman" w:cs="Times New Roman"/>
          <w:lang w:val="en-US" w:eastAsia="zh-CN"/>
        </w:rPr>
        <w:t>阴离子表面活性剂</w:t>
      </w:r>
      <w:r>
        <w:rPr>
          <w:rFonts w:hint="default" w:ascii="Times New Roman" w:hAnsi="Times New Roman" w:cs="Times New Roman"/>
        </w:rPr>
        <w:t>为必测项目，频率为每年三次。海南省是中国陆地面积最小、海洋面积最大的热带海洋岛屿省，拥有海洋面积约200万平方千米，国家级或省级海水监测点位多，海水样品采集量大。传统手工方法《海洋监测规范 第4部分：海水分析》（GB 17378.4-2007）由于样品需</w:t>
      </w:r>
      <w:r>
        <w:rPr>
          <w:rFonts w:hint="default" w:ascii="Times New Roman" w:hAnsi="Times New Roman" w:cs="Times New Roman"/>
          <w:lang w:val="en-US" w:eastAsia="zh-CN"/>
        </w:rPr>
        <w:t>经大量</w:t>
      </w:r>
      <w:r>
        <w:rPr>
          <w:rFonts w:hint="default" w:ascii="Times New Roman" w:hAnsi="Times New Roman" w:cs="Times New Roman"/>
        </w:rPr>
        <w:t>三氯甲烷</w:t>
      </w:r>
      <w:r>
        <w:rPr>
          <w:rFonts w:hint="default" w:ascii="Times New Roman" w:hAnsi="Times New Roman" w:cs="Times New Roman"/>
          <w:lang w:val="en-US" w:eastAsia="zh-CN"/>
        </w:rPr>
        <w:t>多次</w:t>
      </w:r>
      <w:r>
        <w:rPr>
          <w:rFonts w:hint="default" w:ascii="Times New Roman" w:hAnsi="Times New Roman" w:cs="Times New Roman"/>
        </w:rPr>
        <w:t>萃取、显色比色等步骤，操作繁琐，分析效率低，重复性差等不足，无法满足实际工作需求。</w:t>
      </w:r>
      <w:r>
        <w:rPr>
          <w:rFonts w:hint="default" w:ascii="Times New Roman" w:hAnsi="Times New Roman" w:cs="Times New Roman"/>
          <w:lang w:val="en-US" w:eastAsia="zh-CN"/>
        </w:rPr>
        <w:t>流动注射分析法具有方法简便而快速、正确度及精密度高、灵敏度高、自动进样、样品和试剂消耗量小等特点，样品全封闭在线处理、吸收和检测，减少了三氯甲烷对环境的污染和对人体的危害，尤其在检测大批量的样品上有突出的优势，在水质检测中较为适用，不仅适用于实验室，也能在野外环境中开展检测。《水质 阴离子表面活性剂的测定 流动注射-亚甲基蓝分光光度法》（HJ 826-2017）就是将流动注射亚甲蓝分光光度法应用于水质阴离子表面活性剂的测定，但是该方法适用范围不包含海水。</w:t>
      </w:r>
    </w:p>
    <w:p w14:paraId="4E6807BA">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b w:val="0"/>
          <w:kern w:val="0"/>
          <w:sz w:val="21"/>
          <w:szCs w:val="24"/>
          <w:lang w:val="en-US" w:eastAsia="zh-CN" w:bidi="ar-SA"/>
        </w:rPr>
      </w:pPr>
      <w:r>
        <w:rPr>
          <w:rFonts w:hint="default" w:ascii="Times New Roman" w:hAnsi="Times New Roman" w:cs="Times New Roman"/>
        </w:rPr>
        <w:t>根据《国家生态环境标准制修订工作规则》（国环规法规〔2020〕4 号）有关规定，加强国家生态环境监测标准的前期研究和技术储备，提高生态环境监测标准制修订质量和效率，规范生态环境监测标准预研究工作等方面做出了具体要求。此外，《海南省人民政府办公厅关于海南省贯彻落实&lt;国家标准化发展纲要&gt;的实施意见》琼府办〔2022〕13号提出“深化标准化工作改革，建立健全高质量发展标准体系，完善标准化工作体制机制”的要求。当前国内外仍未有海水中</w:t>
      </w:r>
      <w:r>
        <w:rPr>
          <w:rFonts w:hint="default" w:ascii="Times New Roman" w:hAnsi="Times New Roman" w:cs="Times New Roman"/>
          <w:lang w:val="en-US" w:eastAsia="zh-CN"/>
        </w:rPr>
        <w:t>阴离子表面活性剂</w:t>
      </w:r>
      <w:r>
        <w:rPr>
          <w:rFonts w:hint="default" w:ascii="Times New Roman" w:hAnsi="Times New Roman" w:cs="Times New Roman"/>
        </w:rPr>
        <w:t>的流动注射分析方法，因此，制定科学准确、分析效率高、操作简便、适合大批量海水样品的分析方法，将为海南自由贸易港建设提供强有力的技术支撑，这也是相关环境保护工作的需要。</w:t>
      </w:r>
    </w:p>
    <w:p w14:paraId="2B5EDF0E">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ind w:left="0" w:leftChars="0" w:firstLine="0" w:firstLineChars="0"/>
        <w:textAlignment w:val="auto"/>
        <w:outlineLvl w:val="1"/>
        <w:rPr>
          <w:rFonts w:hint="default" w:ascii="Times New Roman" w:hAnsi="Times New Roman" w:cs="Times New Roman"/>
          <w:b/>
          <w:bCs/>
          <w:kern w:val="2"/>
          <w:sz w:val="21"/>
          <w:szCs w:val="24"/>
          <w:lang w:val="en-US" w:eastAsia="zh-CN" w:bidi="ar-SA"/>
        </w:rPr>
      </w:pPr>
      <w:bookmarkStart w:id="31" w:name="_Toc1623"/>
      <w:r>
        <w:rPr>
          <w:rFonts w:hint="default" w:ascii="Times New Roman" w:hAnsi="Times New Roman" w:cs="Times New Roman"/>
          <w:b/>
          <w:bCs/>
          <w:kern w:val="2"/>
          <w:sz w:val="21"/>
          <w:szCs w:val="24"/>
          <w:lang w:val="en-US" w:eastAsia="zh-CN" w:bidi="ar-SA"/>
        </w:rPr>
        <w:t>（二） 编制过程简介</w:t>
      </w:r>
      <w:bookmarkEnd w:id="31"/>
    </w:p>
    <w:p w14:paraId="269F353C">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textAlignment w:val="auto"/>
        <w:outlineLvl w:val="1"/>
        <w:rPr>
          <w:rFonts w:hint="default" w:ascii="Times New Roman" w:hAnsi="Times New Roman" w:eastAsia="黑体" w:cs="Times New Roman"/>
          <w:b/>
          <w:bCs/>
          <w:kern w:val="2"/>
          <w:sz w:val="21"/>
          <w:szCs w:val="24"/>
          <w:lang w:val="en-US" w:eastAsia="zh-CN" w:bidi="ar-SA"/>
        </w:rPr>
      </w:pPr>
      <w:bookmarkStart w:id="32" w:name="_Toc22938"/>
      <w:r>
        <w:rPr>
          <w:rFonts w:hint="default" w:ascii="Times New Roman" w:hAnsi="Times New Roman" w:cs="Times New Roman"/>
          <w:b/>
          <w:bCs/>
          <w:kern w:val="2"/>
          <w:sz w:val="21"/>
          <w:szCs w:val="24"/>
          <w:lang w:val="en-US" w:eastAsia="zh-CN" w:bidi="ar-SA"/>
        </w:rPr>
        <w:t>1.</w:t>
      </w:r>
      <w:r>
        <w:rPr>
          <w:rFonts w:hint="default" w:ascii="Times New Roman" w:hAnsi="Times New Roman" w:eastAsia="黑体" w:cs="Times New Roman"/>
          <w:b/>
          <w:bCs/>
          <w:kern w:val="2"/>
          <w:sz w:val="21"/>
          <w:szCs w:val="24"/>
          <w:lang w:val="en-US" w:eastAsia="zh-CN" w:bidi="ar-SA"/>
        </w:rPr>
        <w:t xml:space="preserve"> 成立编制组</w:t>
      </w:r>
      <w:bookmarkEnd w:id="32"/>
    </w:p>
    <w:p w14:paraId="3950784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default" w:ascii="Times New Roman" w:hAnsi="Times New Roman" w:cs="Times New Roman" w:eastAsiaTheme="minorEastAsia"/>
          <w:b w:val="0"/>
          <w:kern w:val="2"/>
          <w:sz w:val="21"/>
          <w:szCs w:val="24"/>
          <w:lang w:val="en-US" w:eastAsia="zh-CN" w:bidi="ar-SA"/>
        </w:rPr>
      </w:pPr>
      <w:r>
        <w:rPr>
          <w:rFonts w:hint="default" w:ascii="Times New Roman" w:hAnsi="Times New Roman" w:cs="Times New Roman"/>
          <w:b w:val="0"/>
          <w:kern w:val="2"/>
          <w:sz w:val="21"/>
          <w:szCs w:val="24"/>
          <w:lang w:val="en-US" w:eastAsia="zh-CN" w:bidi="ar-SA"/>
        </w:rPr>
        <w:t>2022年9月任务下达后，海南省生态环境监测中心立即成立标准编制组，专门承担此项标准的研究制订工作，编制工作方案。标准编制组成员包括精通流动注射和阴离子表面活性剂分析工作的同志。</w:t>
      </w:r>
    </w:p>
    <w:p w14:paraId="47A61966">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textAlignment w:val="auto"/>
        <w:outlineLvl w:val="1"/>
        <w:rPr>
          <w:rFonts w:hint="default" w:ascii="Times New Roman" w:hAnsi="Times New Roman" w:eastAsia="黑体" w:cs="Times New Roman"/>
          <w:b/>
          <w:bCs/>
          <w:kern w:val="2"/>
          <w:sz w:val="21"/>
          <w:szCs w:val="24"/>
          <w:lang w:val="en-US" w:eastAsia="zh-CN" w:bidi="ar-SA"/>
        </w:rPr>
      </w:pPr>
      <w:bookmarkStart w:id="33" w:name="_Toc4044"/>
      <w:r>
        <w:rPr>
          <w:rFonts w:hint="default" w:ascii="Times New Roman" w:hAnsi="Times New Roman" w:cs="Times New Roman"/>
          <w:b/>
          <w:bCs/>
          <w:kern w:val="2"/>
          <w:sz w:val="21"/>
          <w:szCs w:val="24"/>
          <w:lang w:val="en-US" w:eastAsia="zh-CN" w:bidi="ar-SA"/>
        </w:rPr>
        <w:t>2.</w:t>
      </w:r>
      <w:r>
        <w:rPr>
          <w:rFonts w:hint="default" w:ascii="Times New Roman" w:hAnsi="Times New Roman" w:eastAsia="黑体" w:cs="Times New Roman"/>
          <w:b/>
          <w:bCs/>
          <w:kern w:val="2"/>
          <w:sz w:val="21"/>
          <w:szCs w:val="24"/>
          <w:lang w:val="en-US" w:eastAsia="zh-CN" w:bidi="ar-SA"/>
        </w:rPr>
        <w:t xml:space="preserve"> 标准起草</w:t>
      </w:r>
      <w:bookmarkEnd w:id="33"/>
    </w:p>
    <w:p w14:paraId="738A481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2.1查阅国内外资料</w:t>
      </w:r>
    </w:p>
    <w:p w14:paraId="6EDE115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2023年1月～ 6月，标准编制组根据拟定的技术路线，开展了样品保存、前处理条件、标准溶液保存、干扰与消除、流动注射仪器最佳条件优化等实验研究，并在此基础上形成了标准文本和编制说明初稿。2023年9月～ 2024年2月，组织6家有资质的验证单位对标准的方法检出限和测定下限、方法精密度、正确度及实际样品进行方法验证工作；2024年3月，本标准编制组开展各实验室数据的汇总和整理分析工作。</w:t>
      </w:r>
    </w:p>
    <w:p w14:paraId="34D725E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kern w:val="44"/>
          <w:sz w:val="21"/>
          <w:szCs w:val="21"/>
          <w:lang w:val="en-US" w:eastAsia="zh-CN"/>
        </w:rPr>
      </w:pPr>
      <w:r>
        <w:rPr>
          <w:rFonts w:hint="default" w:ascii="Times New Roman" w:hAnsi="Times New Roman" w:cs="Times New Roman"/>
          <w:b w:val="0"/>
          <w:bCs w:val="0"/>
          <w:kern w:val="44"/>
          <w:sz w:val="21"/>
          <w:szCs w:val="21"/>
          <w:lang w:val="en-US" w:eastAsia="zh-CN"/>
        </w:rPr>
        <w:t>2.2 开展技术培训、条件实验及方法验证工作</w:t>
      </w:r>
    </w:p>
    <w:p w14:paraId="49CC8AA0">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eastAsiaTheme="minorEastAsia"/>
          <w:kern w:val="2"/>
          <w:sz w:val="21"/>
          <w:szCs w:val="24"/>
          <w:lang w:val="en-US" w:eastAsia="zh-CN" w:bidi="ar-SA"/>
        </w:rPr>
        <w:t>22023年1月～ 6月，标准编制组根据拟定的技术路线，开展了样品保存、前处理条件、标准溶液保存、干扰与消除、流动注射仪器最佳条件优化等实验研究，并在此基础上形成了标准文本和编制说明初稿。2023年9月～ 2024年2月，组织6家有资质的验证单位对标准的方法检出限和测定下限、方法精密度、正确度及实际样品进行方法验证工作；2024年3月，本标准编制组开展各实验室数据的汇总和整理分析工作。</w:t>
      </w:r>
    </w:p>
    <w:p w14:paraId="16587DC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kern w:val="44"/>
          <w:sz w:val="21"/>
          <w:szCs w:val="21"/>
          <w:lang w:val="en-US" w:eastAsia="zh-CN"/>
        </w:rPr>
        <w:t>2.3</w:t>
      </w:r>
      <w:r>
        <w:rPr>
          <w:rFonts w:hint="default" w:ascii="Times New Roman" w:hAnsi="Times New Roman" w:cs="Times New Roman"/>
          <w:b w:val="0"/>
          <w:bCs w:val="0"/>
          <w:lang w:val="en-US" w:eastAsia="zh-CN"/>
        </w:rPr>
        <w:t xml:space="preserve"> 编写编制说明及标准文本</w:t>
      </w:r>
    </w:p>
    <w:p w14:paraId="769BEBE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kern w:val="0"/>
          <w:sz w:val="21"/>
          <w:szCs w:val="24"/>
          <w:highlight w:val="none"/>
          <w:lang w:val="en-US" w:eastAsia="zh-CN" w:bidi="ar-SA"/>
        </w:rPr>
      </w:pPr>
      <w:r>
        <w:rPr>
          <w:rFonts w:hint="default" w:ascii="Times New Roman" w:hAnsi="Times New Roman" w:cs="Times New Roman"/>
          <w:lang w:val="en-US" w:eastAsia="zh-CN"/>
        </w:rPr>
        <w:t>2024年3月-2024年6月，本标准编制组，遵循《标准化工作导则 第1部分:标准的结构和编写》（GB/T 1.1-2020）和《标准编写规则 第4部分:试验方法标准》（GB/T 20001.4-2015）相关规定，并结合标准工作方案及验证报告编写完成了《海水 阴离子表面活性剂的测定 流动注射-亚甲基蓝分光光度法》的标准征求意见稿和编制说明。</w:t>
      </w:r>
    </w:p>
    <w:p w14:paraId="500CFF9A">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textAlignment w:val="auto"/>
        <w:outlineLvl w:val="1"/>
        <w:rPr>
          <w:rFonts w:hint="default" w:ascii="Times New Roman" w:hAnsi="Times New Roman" w:eastAsia="黑体" w:cs="Times New Roman"/>
          <w:b w:val="0"/>
          <w:bCs w:val="0"/>
          <w:kern w:val="2"/>
          <w:sz w:val="21"/>
          <w:szCs w:val="24"/>
          <w:lang w:val="en-US" w:eastAsia="zh-CN" w:bidi="ar-SA"/>
        </w:rPr>
      </w:pPr>
      <w:bookmarkStart w:id="34" w:name="_Toc31155"/>
      <w:r>
        <w:rPr>
          <w:rFonts w:hint="default" w:ascii="Times New Roman" w:hAnsi="Times New Roman" w:cs="Times New Roman"/>
          <w:b w:val="0"/>
          <w:bCs w:val="0"/>
          <w:kern w:val="2"/>
          <w:sz w:val="21"/>
          <w:szCs w:val="24"/>
          <w:lang w:val="en-US" w:eastAsia="zh-CN" w:bidi="ar-SA"/>
        </w:rPr>
        <w:t>3.</w:t>
      </w:r>
      <w:r>
        <w:rPr>
          <w:rFonts w:hint="default" w:ascii="Times New Roman" w:hAnsi="Times New Roman" w:eastAsia="黑体" w:cs="Times New Roman"/>
          <w:b w:val="0"/>
          <w:bCs w:val="0"/>
          <w:kern w:val="2"/>
          <w:sz w:val="21"/>
          <w:szCs w:val="24"/>
          <w:lang w:val="en-US" w:eastAsia="zh-CN" w:bidi="ar-SA"/>
        </w:rPr>
        <w:t xml:space="preserve"> </w:t>
      </w:r>
      <w:r>
        <w:rPr>
          <w:rFonts w:hint="default" w:ascii="Times New Roman" w:hAnsi="Times New Roman" w:cs="Times New Roman"/>
          <w:b w:val="0"/>
          <w:bCs w:val="0"/>
          <w:kern w:val="2"/>
          <w:sz w:val="21"/>
          <w:szCs w:val="24"/>
          <w:lang w:val="en-US" w:eastAsia="zh-CN" w:bidi="ar-SA"/>
        </w:rPr>
        <w:t>征求意见过程</w:t>
      </w:r>
      <w:bookmarkEnd w:id="34"/>
    </w:p>
    <w:p w14:paraId="10FFF83A">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2024年10月，由</w:t>
      </w:r>
      <w:r>
        <w:rPr>
          <w:rFonts w:hint="default" w:ascii="Times New Roman" w:hAnsi="Times New Roman" w:cs="Times New Roman"/>
          <w:color w:val="000000" w:themeColor="text1"/>
          <w:highlight w:val="none"/>
          <w:lang w:val="en-US" w:eastAsia="zh-CN"/>
          <w14:textFill>
            <w14:solidFill>
              <w14:schemeClr w14:val="tx1"/>
            </w14:solidFill>
          </w14:textFill>
        </w:rPr>
        <w:t>海南省生态环境厅</w:t>
      </w:r>
      <w:r>
        <w:rPr>
          <w:rFonts w:hint="default" w:ascii="Times New Roman" w:hAnsi="Times New Roman" w:cs="Times New Roman"/>
          <w:highlight w:val="none"/>
          <w:lang w:val="en-US" w:eastAsia="zh-CN"/>
        </w:rPr>
        <w:t>牵头负责通过网站、会议等方式公开征求意见，共向25个有关行业单位、科研院所、大专院校及有代表性的标准利益方发函征求意见。截止 2024年11月，征求意见共收到3家单位5条意见，最终4条采纳，1条未采纳。</w:t>
      </w:r>
    </w:p>
    <w:p w14:paraId="6E76A5BB">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ind w:left="0" w:leftChars="0" w:firstLine="0" w:firstLineChars="0"/>
        <w:textAlignment w:val="auto"/>
        <w:outlineLvl w:val="1"/>
        <w:rPr>
          <w:rFonts w:hint="default" w:ascii="Times New Roman" w:hAnsi="Times New Roman" w:cs="Times New Roman"/>
          <w:lang w:val="en-US" w:eastAsia="zh-CN"/>
        </w:rPr>
      </w:pPr>
      <w:bookmarkStart w:id="35" w:name="_Toc23232"/>
      <w:bookmarkStart w:id="36" w:name="_Toc26518"/>
      <w:bookmarkStart w:id="37" w:name="_Toc28272"/>
      <w:bookmarkStart w:id="38" w:name="_Toc24587"/>
      <w:bookmarkStart w:id="39" w:name="_Toc316"/>
      <w:bookmarkStart w:id="40" w:name="_Toc9323"/>
      <w:bookmarkStart w:id="41" w:name="_Toc14170"/>
      <w:r>
        <w:rPr>
          <w:rFonts w:hint="default" w:ascii="Times New Roman" w:hAnsi="Times New Roman" w:cs="Times New Roman"/>
          <w:b/>
          <w:bCs/>
          <w:kern w:val="2"/>
          <w:sz w:val="21"/>
          <w:szCs w:val="24"/>
          <w:lang w:val="en-US" w:eastAsia="zh-CN" w:bidi="ar-SA"/>
        </w:rPr>
        <w:t>（三）制定标准的原则和依据，与现行法律法规、标准的关系</w:t>
      </w:r>
      <w:bookmarkEnd w:id="35"/>
      <w:bookmarkEnd w:id="36"/>
      <w:bookmarkEnd w:id="37"/>
      <w:bookmarkEnd w:id="38"/>
      <w:bookmarkEnd w:id="39"/>
      <w:bookmarkEnd w:id="40"/>
      <w:bookmarkEnd w:id="41"/>
    </w:p>
    <w:p w14:paraId="5403E2C1">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textAlignment w:val="auto"/>
        <w:outlineLvl w:val="1"/>
        <w:rPr>
          <w:rFonts w:hint="default" w:ascii="Times New Roman" w:hAnsi="Times New Roman" w:cs="Times New Roman"/>
          <w:b/>
          <w:bCs/>
          <w:kern w:val="2"/>
          <w:sz w:val="21"/>
          <w:szCs w:val="24"/>
          <w:lang w:val="en-US" w:eastAsia="zh-CN" w:bidi="ar-SA"/>
        </w:rPr>
      </w:pPr>
      <w:bookmarkStart w:id="42" w:name="_Toc6867"/>
      <w:r>
        <w:rPr>
          <w:rFonts w:hint="default" w:ascii="Times New Roman" w:hAnsi="Times New Roman" w:cs="Times New Roman"/>
          <w:b/>
          <w:bCs/>
          <w:kern w:val="2"/>
          <w:sz w:val="21"/>
          <w:szCs w:val="24"/>
          <w:lang w:val="en-US" w:eastAsia="zh-CN" w:bidi="ar-SA"/>
        </w:rPr>
        <w:t>1. 制定的原则与依据</w:t>
      </w:r>
      <w:bookmarkEnd w:id="42"/>
    </w:p>
    <w:p w14:paraId="447220A8">
      <w:pPr>
        <w:keepNext w:val="0"/>
        <w:keepLines w:val="0"/>
        <w:pageBreakBefore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bookmarkStart w:id="43" w:name="_Toc31381"/>
      <w:bookmarkStart w:id="44" w:name="_Toc512693233"/>
      <w:bookmarkStart w:id="45" w:name="_Toc8043"/>
      <w:r>
        <w:rPr>
          <w:rFonts w:hint="default" w:ascii="Times New Roman" w:hAnsi="Times New Roman" w:cs="Times New Roman"/>
          <w:lang w:val="en-US" w:eastAsia="zh-CN"/>
        </w:rPr>
        <w:t xml:space="preserve">1.1 </w:t>
      </w:r>
      <w:bookmarkEnd w:id="43"/>
      <w:bookmarkEnd w:id="44"/>
      <w:bookmarkEnd w:id="45"/>
      <w:r>
        <w:rPr>
          <w:rFonts w:hint="default" w:ascii="Times New Roman" w:hAnsi="Times New Roman" w:cs="Times New Roman"/>
          <w:lang w:val="en-US" w:eastAsia="zh-CN"/>
        </w:rPr>
        <w:t>分析仪器与方法等研究进展</w:t>
      </w:r>
    </w:p>
    <w:p w14:paraId="4C99EABD">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由于表面活性剂具有表面活性剂的两亲性、复杂且经常变化的基质组成、复杂样品中单个表面活性剂的低水平、表面活性剂的不同化学结构、各种同源的表面活性剂系列的使用等特点，使得在海水中测定低浓度的阴离子表面活性剂成为一项重要的挑战。低浓度水平的ASs通常需要使用预浓缩技术，如固相萃取、液-液萃取和加速溶剂萃取等。一般采用分光光度法、电位法和色谱法测定ASs。国际化标准组织发行了ISO 7875-1:1996标准，应用亚甲基蓝法测定水中的阴离子表面活性剂，此法与GB 7494-87一致，但该方法需要复杂的前处理过程并使用大量三氯甲烷。欧盟发行的EN 13273-2001标准使用高效液相色谱法测定阴离子表面活性剂中的非离子物质含量，虽然灵敏度高，但需专用仪器。而EN 14480-2004使用的电位两相滴定法，灵敏度低于亚甲基蓝法。由于亚甲蓝比色法灵敏度高、选择性好, 也是海水水质测定国家标准方法《海洋监测规范 第4部分:海水分析（23 阴离子洗涤剂 亚甲基蓝分光光度法）》（GB 17378.4-2007）。</w:t>
      </w:r>
    </w:p>
    <w:p w14:paraId="41B16CB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流动注射分析法具有方法简便而快速、正确度及精密度高、灵敏度高、自动进样、样品和试剂消耗量小等特点，样品全封闭在线蒸馏、吸收和检测，减少了三氯甲烷对环境的污染和对人体的危害，尤其在检测大批量的样品上有突出的优势，在水质检测中较为适用，不仅适用于实验室，也能在野外环境中开展检测。《水质 阴离子表面活性剂的测定 流动注射-亚甲基蓝分光光度法》（HJ 826-2017）就是将流动注射亚甲蓝分光光度法应用于水质阴离子表面活性剂的测定，但是该方法适用范围不包含海水。</w:t>
      </w:r>
    </w:p>
    <w:p w14:paraId="6395226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随着国内科学仪器技术的不断发展，国产流动注射分析仪逐渐崛起，在激烈的科学仪器市场占据了一席之地。我国生产流动分析仪的厂家主要有北京宝德仪器有限公司、北京海光仪器有限公司、北京吉天仪器有限公司、上海安杰智创科技有限公司等等。据不完全统计，海南省流动注射分析仪制造厂家主要为北京吉天仪器有限公司和北京宝德仪器有限公司，省内流动注射分析仪配置数量近百台，产品型号主要为吉天iFIA-7、吉天6000+、BDFIA-8000系列、AJ-1000系列等，应用领域主要涉及疾控、环保、水文、自来水、第三方环境监测机构、食品检测所、海关、高校科研、酒厂、农业等行业。流动注射仪的使用大大提高了阴离子表面活性剂的测定效率。由于海南省拥有大面积海域，海水监测是环境监测的重点之一且任务繁重，因此将流动注射法用用至海水监测具有重要意义。</w:t>
      </w:r>
    </w:p>
    <w:p w14:paraId="72A64907">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1.2 本标准制订的基本原则与依据</w:t>
      </w:r>
    </w:p>
    <w:p w14:paraId="2907229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本标准的制订符合《国家环境保护标准制修订工作管理办法》和《环境监测分析方法标准制修订技术导则》（HJ 168-2020）的相关要求。本标准参考《海洋监测规范 第4部分：海水分析》（GB 17378.4-2007）、《水质 阴离子表面活性剂的测定 亚甲蓝分光光度法》（GB 7494-87）、《海洋监测规范  第3部分  样品采集、贮存与运输》（GB 17378.3-2007）、《近岸海域环境监测规范》（HJ 442-2020）、《水质 阴离子表面活性剂的测定 流动注射-亚甲基蓝分光光度法》（HJ 826-2017），并根据省内环境监测实际情况，制定出符合我省环境保护工作要求、适用于海水中阴离子表面活性剂测定的标准方法。标准制订的基本原则如下：</w:t>
      </w:r>
    </w:p>
    <w:p w14:paraId="01F59C5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1.2.1 方法的检出限和测定范围满足相关生态环境标准和环境工作管理的要求</w:t>
      </w:r>
    </w:p>
    <w:p w14:paraId="2A47B23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目前，我国生态环境评价标准中关于海水中阴离子表面活性剂的标准和标准限值有：《海水水质标准》（GB 3097-1997）规定第一类功能海域水体中阴离子表面活性剂限值为0.03 mg/L，第二至四类功能海域水体中限值为0.10，《污水海洋处置工程污染控制标准》（GB 18486-2001）规定利用进入放流管向海域或向排放点含盐度大于5‰的年概率大于10%的河口水域中阴离子表面活性剂日均限值为10 mg/L。</w:t>
      </w:r>
    </w:p>
    <w:p w14:paraId="7E3F4CF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本标准中阴离子表面活性剂的方法检出限为0.007 mg/L，低于《海水水质标准》（GB 3097-1997）评价标准，方法适用于海水中阴离子表面活性剂的测定，能够满足国内相关生态环境标准和环境工作管理的要求。</w:t>
      </w:r>
    </w:p>
    <w:p w14:paraId="15CB11E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1.2.2 方法准确可靠，满足方法各项特性指标的要求</w:t>
      </w:r>
    </w:p>
    <w:p w14:paraId="6C13A95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6家实验室对海水中阴离子表面活性剂实际样品进行正确度和精密度测试，同时开展6家实验室间的方法适用性检验实验。确保本标准的方法检出限等指标满足监测要求。</w:t>
      </w:r>
    </w:p>
    <w:p w14:paraId="118DEBCD">
      <w:pPr>
        <w:keepNext w:val="0"/>
        <w:keepLines w:val="0"/>
        <w:pageBreakBefore w:val="0"/>
        <w:kinsoku/>
        <w:wordWrap/>
        <w:overflowPunct/>
        <w:topLinePunct w:val="0"/>
        <w:bidi w:val="0"/>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1.2.3 方法具有普遍适用性，易于推广使用</w:t>
      </w:r>
    </w:p>
    <w:p w14:paraId="465C3D7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流动注射法操作简便、检出限低、正确度和精密度高，已被广泛应用检测分析行业，我省环境监测及相关检测实验室均配备了流动注射分析仪，具有普遍性和易推广性。</w:t>
      </w:r>
    </w:p>
    <w:p w14:paraId="3DE5A5F1">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textAlignment w:val="auto"/>
        <w:outlineLvl w:val="1"/>
        <w:rPr>
          <w:rFonts w:hint="default" w:ascii="Times New Roman" w:hAnsi="Times New Roman" w:cs="Times New Roman"/>
          <w:b/>
          <w:bCs/>
          <w:kern w:val="2"/>
          <w:sz w:val="21"/>
          <w:szCs w:val="24"/>
          <w:lang w:val="en-US" w:eastAsia="zh-CN" w:bidi="ar-SA"/>
        </w:rPr>
      </w:pPr>
      <w:bookmarkStart w:id="46" w:name="_Toc32166"/>
      <w:r>
        <w:rPr>
          <w:rFonts w:hint="default" w:ascii="Times New Roman" w:hAnsi="Times New Roman" w:cs="Times New Roman"/>
          <w:b/>
          <w:bCs/>
          <w:kern w:val="2"/>
          <w:sz w:val="21"/>
          <w:szCs w:val="24"/>
          <w:lang w:val="en-US" w:eastAsia="zh-CN" w:bidi="ar-SA"/>
        </w:rPr>
        <w:t>2. 与现行标准的关系</w:t>
      </w:r>
      <w:bookmarkEnd w:id="46"/>
    </w:p>
    <w:p w14:paraId="280015E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目前，我国现行的各类水质评价标准中，均规定了水中阴离子表面活性剂的分析方法及限值，见表</w:t>
      </w:r>
      <w:r>
        <w:rPr>
          <w:rFonts w:hint="eastAsia" w:ascii="Times New Roman" w:hAnsi="Times New Roman" w:cs="Times New Roman"/>
          <w:lang w:val="en-US" w:eastAsia="zh-CN"/>
        </w:rPr>
        <w:t>2</w:t>
      </w:r>
      <w:r>
        <w:rPr>
          <w:rFonts w:hint="default" w:ascii="Times New Roman" w:hAnsi="Times New Roman" w:cs="Times New Roman"/>
          <w:lang w:val="en-US" w:eastAsia="zh-CN"/>
        </w:rPr>
        <w:t>。</w:t>
      </w:r>
    </w:p>
    <w:p w14:paraId="1F70BDD6">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color w:val="000000"/>
          <w:szCs w:val="21"/>
          <w:highlight w:val="none"/>
          <w:lang w:val="en-US" w:eastAsia="zh-CN"/>
        </w:rPr>
      </w:pPr>
      <w:r>
        <w:rPr>
          <w:rFonts w:hint="default" w:ascii="Times New Roman" w:hAnsi="Times New Roman" w:eastAsia="黑体" w:cs="Times New Roman"/>
          <w:color w:val="000000"/>
          <w:szCs w:val="21"/>
          <w:highlight w:val="none"/>
          <w:lang w:val="en-US" w:eastAsia="zh-CN"/>
        </w:rPr>
        <w:t>表</w:t>
      </w:r>
      <w:r>
        <w:rPr>
          <w:rFonts w:hint="eastAsia" w:ascii="Times New Roman" w:hAnsi="Times New Roman" w:eastAsia="黑体" w:cs="Times New Roman"/>
          <w:color w:val="000000"/>
          <w:szCs w:val="21"/>
          <w:highlight w:val="none"/>
          <w:lang w:val="en-US" w:eastAsia="zh-CN"/>
        </w:rPr>
        <w:t>2</w:t>
      </w:r>
      <w:r>
        <w:rPr>
          <w:rFonts w:hint="default" w:ascii="Times New Roman" w:hAnsi="Times New Roman" w:eastAsia="黑体" w:cs="Times New Roman"/>
          <w:color w:val="000000"/>
          <w:szCs w:val="21"/>
          <w:highlight w:val="none"/>
          <w:lang w:val="en-US" w:eastAsia="zh-CN"/>
        </w:rPr>
        <w:t xml:space="preserve"> 水质评价标准中阴离子表面活性剂的分析方法及限值</w:t>
      </w:r>
    </w:p>
    <w:tbl>
      <w:tblPr>
        <w:tblStyle w:val="16"/>
        <w:tblW w:w="89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49"/>
        <w:gridCol w:w="1260"/>
        <w:gridCol w:w="865"/>
        <w:gridCol w:w="1299"/>
        <w:gridCol w:w="584"/>
        <w:gridCol w:w="218"/>
        <w:gridCol w:w="283"/>
        <w:gridCol w:w="444"/>
        <w:gridCol w:w="220"/>
        <w:gridCol w:w="561"/>
        <w:gridCol w:w="132"/>
        <w:gridCol w:w="257"/>
        <w:gridCol w:w="301"/>
        <w:gridCol w:w="711"/>
      </w:tblGrid>
      <w:tr w14:paraId="210C82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blHeader/>
          <w:jc w:val="center"/>
        </w:trPr>
        <w:tc>
          <w:tcPr>
            <w:tcW w:w="1849" w:type="dxa"/>
            <w:noWrap w:val="0"/>
            <w:vAlign w:val="center"/>
          </w:tcPr>
          <w:p w14:paraId="7C84F5A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标准名称</w:t>
            </w:r>
          </w:p>
        </w:tc>
        <w:tc>
          <w:tcPr>
            <w:tcW w:w="1260" w:type="dxa"/>
            <w:noWrap w:val="0"/>
            <w:vAlign w:val="center"/>
          </w:tcPr>
          <w:p w14:paraId="586D9E3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标准编号</w:t>
            </w:r>
          </w:p>
        </w:tc>
        <w:tc>
          <w:tcPr>
            <w:tcW w:w="2164" w:type="dxa"/>
            <w:gridSpan w:val="2"/>
            <w:noWrap w:val="0"/>
            <w:vAlign w:val="center"/>
          </w:tcPr>
          <w:p w14:paraId="331D9FC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执行时段</w:t>
            </w:r>
          </w:p>
        </w:tc>
        <w:tc>
          <w:tcPr>
            <w:tcW w:w="3711" w:type="dxa"/>
            <w:gridSpan w:val="10"/>
            <w:noWrap w:val="0"/>
            <w:vAlign w:val="center"/>
          </w:tcPr>
          <w:p w14:paraId="250E9D4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浓度限值（单位：mg/L）</w:t>
            </w:r>
          </w:p>
        </w:tc>
      </w:tr>
      <w:tr w14:paraId="02C8AF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restart"/>
            <w:noWrap w:val="0"/>
            <w:vAlign w:val="center"/>
          </w:tcPr>
          <w:p w14:paraId="69EFEC8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地下水质量标准</w:t>
            </w:r>
          </w:p>
        </w:tc>
        <w:tc>
          <w:tcPr>
            <w:tcW w:w="1260" w:type="dxa"/>
            <w:vMerge w:val="restart"/>
            <w:noWrap w:val="0"/>
            <w:vAlign w:val="center"/>
          </w:tcPr>
          <w:p w14:paraId="2F5BDF9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GB/T 14848-2017</w:t>
            </w:r>
          </w:p>
        </w:tc>
        <w:tc>
          <w:tcPr>
            <w:tcW w:w="2164" w:type="dxa"/>
            <w:gridSpan w:val="2"/>
            <w:vMerge w:val="restart"/>
            <w:noWrap w:val="0"/>
            <w:vAlign w:val="center"/>
          </w:tcPr>
          <w:p w14:paraId="6825EB9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802" w:type="dxa"/>
            <w:gridSpan w:val="2"/>
            <w:noWrap w:val="0"/>
            <w:vAlign w:val="center"/>
          </w:tcPr>
          <w:p w14:paraId="392BA5E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Ⅰ类</w:t>
            </w:r>
          </w:p>
        </w:tc>
        <w:tc>
          <w:tcPr>
            <w:tcW w:w="727" w:type="dxa"/>
            <w:gridSpan w:val="2"/>
            <w:noWrap w:val="0"/>
            <w:vAlign w:val="center"/>
          </w:tcPr>
          <w:p w14:paraId="7A810FB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Ⅱ类</w:t>
            </w:r>
          </w:p>
        </w:tc>
        <w:tc>
          <w:tcPr>
            <w:tcW w:w="781" w:type="dxa"/>
            <w:gridSpan w:val="2"/>
            <w:noWrap w:val="0"/>
            <w:vAlign w:val="center"/>
          </w:tcPr>
          <w:p w14:paraId="291BF5F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Ⅲ类</w:t>
            </w:r>
          </w:p>
        </w:tc>
        <w:tc>
          <w:tcPr>
            <w:tcW w:w="690" w:type="dxa"/>
            <w:gridSpan w:val="3"/>
            <w:noWrap w:val="0"/>
            <w:vAlign w:val="center"/>
          </w:tcPr>
          <w:p w14:paraId="709524B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Ⅳ类</w:t>
            </w:r>
          </w:p>
        </w:tc>
        <w:tc>
          <w:tcPr>
            <w:tcW w:w="711" w:type="dxa"/>
            <w:noWrap w:val="0"/>
            <w:vAlign w:val="center"/>
          </w:tcPr>
          <w:p w14:paraId="01E1FA1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Ⅴ类</w:t>
            </w:r>
          </w:p>
        </w:tc>
      </w:tr>
      <w:tr w14:paraId="5DAC0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continue"/>
            <w:tcBorders>
              <w:top w:val="nil"/>
            </w:tcBorders>
            <w:noWrap w:val="0"/>
            <w:vAlign w:val="center"/>
          </w:tcPr>
          <w:p w14:paraId="2CC72F0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1260" w:type="dxa"/>
            <w:vMerge w:val="continue"/>
            <w:tcBorders>
              <w:top w:val="nil"/>
            </w:tcBorders>
            <w:noWrap w:val="0"/>
            <w:vAlign w:val="center"/>
          </w:tcPr>
          <w:p w14:paraId="4366695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2164" w:type="dxa"/>
            <w:gridSpan w:val="2"/>
            <w:vMerge w:val="continue"/>
            <w:tcBorders>
              <w:top w:val="nil"/>
            </w:tcBorders>
            <w:noWrap w:val="0"/>
            <w:vAlign w:val="center"/>
          </w:tcPr>
          <w:p w14:paraId="4D493FB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802" w:type="dxa"/>
            <w:gridSpan w:val="2"/>
            <w:noWrap w:val="0"/>
            <w:vAlign w:val="center"/>
          </w:tcPr>
          <w:p w14:paraId="767D2C3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不得检出</w:t>
            </w:r>
          </w:p>
        </w:tc>
        <w:tc>
          <w:tcPr>
            <w:tcW w:w="727" w:type="dxa"/>
            <w:gridSpan w:val="2"/>
            <w:noWrap w:val="0"/>
            <w:vAlign w:val="center"/>
          </w:tcPr>
          <w:p w14:paraId="7890CDE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w:t>
            </w:r>
          </w:p>
        </w:tc>
        <w:tc>
          <w:tcPr>
            <w:tcW w:w="781" w:type="dxa"/>
            <w:gridSpan w:val="2"/>
            <w:noWrap w:val="0"/>
            <w:vAlign w:val="center"/>
          </w:tcPr>
          <w:p w14:paraId="1887B45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≤0.3</w:t>
            </w:r>
          </w:p>
        </w:tc>
        <w:tc>
          <w:tcPr>
            <w:tcW w:w="690" w:type="dxa"/>
            <w:gridSpan w:val="3"/>
            <w:noWrap w:val="0"/>
            <w:vAlign w:val="center"/>
          </w:tcPr>
          <w:p w14:paraId="168E756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≤0.3</w:t>
            </w:r>
          </w:p>
        </w:tc>
        <w:tc>
          <w:tcPr>
            <w:tcW w:w="711" w:type="dxa"/>
            <w:noWrap w:val="0"/>
            <w:vAlign w:val="center"/>
          </w:tcPr>
          <w:p w14:paraId="4C12714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＞0.3</w:t>
            </w:r>
          </w:p>
        </w:tc>
      </w:tr>
      <w:tr w14:paraId="156DD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noWrap w:val="0"/>
            <w:vAlign w:val="center"/>
          </w:tcPr>
          <w:p w14:paraId="1881E96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地表水环境质量标准</w:t>
            </w:r>
          </w:p>
        </w:tc>
        <w:tc>
          <w:tcPr>
            <w:tcW w:w="1260" w:type="dxa"/>
            <w:noWrap w:val="0"/>
            <w:vAlign w:val="center"/>
          </w:tcPr>
          <w:p w14:paraId="3989E33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GB3838-20</w:t>
            </w:r>
            <w:r>
              <w:rPr>
                <w:rFonts w:hint="default" w:ascii="Times New Roman" w:hAnsi="Times New Roman" w:cs="Times New Roman"/>
                <w:sz w:val="18"/>
                <w:szCs w:val="18"/>
                <w:lang w:val="en-US" w:eastAsia="zh-CN"/>
              </w:rPr>
              <w:t>0</w:t>
            </w:r>
            <w:r>
              <w:rPr>
                <w:rFonts w:hint="default" w:ascii="Times New Roman" w:hAnsi="Times New Roman" w:cs="Times New Roman"/>
                <w:sz w:val="18"/>
                <w:szCs w:val="18"/>
              </w:rPr>
              <w:t>2</w:t>
            </w:r>
          </w:p>
        </w:tc>
        <w:tc>
          <w:tcPr>
            <w:tcW w:w="2164" w:type="dxa"/>
            <w:gridSpan w:val="2"/>
            <w:noWrap w:val="0"/>
            <w:vAlign w:val="center"/>
          </w:tcPr>
          <w:p w14:paraId="4FEADDB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802" w:type="dxa"/>
            <w:gridSpan w:val="2"/>
            <w:noWrap w:val="0"/>
            <w:vAlign w:val="center"/>
          </w:tcPr>
          <w:p w14:paraId="3B63212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≤0.2</w:t>
            </w:r>
          </w:p>
        </w:tc>
        <w:tc>
          <w:tcPr>
            <w:tcW w:w="727" w:type="dxa"/>
            <w:gridSpan w:val="2"/>
            <w:noWrap w:val="0"/>
            <w:vAlign w:val="center"/>
          </w:tcPr>
          <w:p w14:paraId="06CDAF0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≤0.2</w:t>
            </w:r>
          </w:p>
        </w:tc>
        <w:tc>
          <w:tcPr>
            <w:tcW w:w="781" w:type="dxa"/>
            <w:gridSpan w:val="2"/>
            <w:noWrap w:val="0"/>
            <w:vAlign w:val="center"/>
          </w:tcPr>
          <w:p w14:paraId="63AC5F3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≤0.2</w:t>
            </w:r>
          </w:p>
        </w:tc>
        <w:tc>
          <w:tcPr>
            <w:tcW w:w="690" w:type="dxa"/>
            <w:gridSpan w:val="3"/>
            <w:noWrap w:val="0"/>
            <w:vAlign w:val="center"/>
          </w:tcPr>
          <w:p w14:paraId="34A17BB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≤0.3</w:t>
            </w:r>
          </w:p>
        </w:tc>
        <w:tc>
          <w:tcPr>
            <w:tcW w:w="711" w:type="dxa"/>
            <w:noWrap w:val="0"/>
            <w:vAlign w:val="center"/>
          </w:tcPr>
          <w:p w14:paraId="1E862AE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≤0.3</w:t>
            </w:r>
          </w:p>
        </w:tc>
      </w:tr>
      <w:tr w14:paraId="7F640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restart"/>
            <w:noWrap w:val="0"/>
            <w:vAlign w:val="center"/>
          </w:tcPr>
          <w:p w14:paraId="7B323C0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海水水质标准</w:t>
            </w:r>
          </w:p>
        </w:tc>
        <w:tc>
          <w:tcPr>
            <w:tcW w:w="1260" w:type="dxa"/>
            <w:vMerge w:val="restart"/>
            <w:noWrap w:val="0"/>
            <w:vAlign w:val="center"/>
          </w:tcPr>
          <w:p w14:paraId="7A0A94F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GB3097-1997</w:t>
            </w:r>
          </w:p>
        </w:tc>
        <w:tc>
          <w:tcPr>
            <w:tcW w:w="2164" w:type="dxa"/>
            <w:gridSpan w:val="2"/>
            <w:vMerge w:val="restart"/>
            <w:noWrap w:val="0"/>
            <w:vAlign w:val="center"/>
          </w:tcPr>
          <w:p w14:paraId="55652E6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584" w:type="dxa"/>
            <w:noWrap w:val="0"/>
            <w:vAlign w:val="center"/>
          </w:tcPr>
          <w:p w14:paraId="5E3BDB0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Ⅰ类</w:t>
            </w:r>
          </w:p>
        </w:tc>
        <w:tc>
          <w:tcPr>
            <w:tcW w:w="945" w:type="dxa"/>
            <w:gridSpan w:val="3"/>
            <w:noWrap w:val="0"/>
            <w:vAlign w:val="center"/>
          </w:tcPr>
          <w:p w14:paraId="43B3674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Ⅱ类</w:t>
            </w:r>
          </w:p>
        </w:tc>
        <w:tc>
          <w:tcPr>
            <w:tcW w:w="913" w:type="dxa"/>
            <w:gridSpan w:val="3"/>
            <w:noWrap w:val="0"/>
            <w:vAlign w:val="center"/>
          </w:tcPr>
          <w:p w14:paraId="523B3C8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Ⅲ类</w:t>
            </w:r>
          </w:p>
        </w:tc>
        <w:tc>
          <w:tcPr>
            <w:tcW w:w="1269" w:type="dxa"/>
            <w:gridSpan w:val="3"/>
            <w:noWrap w:val="0"/>
            <w:vAlign w:val="center"/>
          </w:tcPr>
          <w:p w14:paraId="786B9B0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Ⅳ类</w:t>
            </w:r>
          </w:p>
        </w:tc>
      </w:tr>
      <w:tr w14:paraId="4B86BE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continue"/>
            <w:tcBorders>
              <w:top w:val="nil"/>
            </w:tcBorders>
            <w:noWrap w:val="0"/>
            <w:vAlign w:val="center"/>
          </w:tcPr>
          <w:p w14:paraId="1CC533E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1260" w:type="dxa"/>
            <w:vMerge w:val="continue"/>
            <w:tcBorders>
              <w:top w:val="nil"/>
            </w:tcBorders>
            <w:noWrap w:val="0"/>
            <w:vAlign w:val="center"/>
          </w:tcPr>
          <w:p w14:paraId="4EBC5EA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2164" w:type="dxa"/>
            <w:gridSpan w:val="2"/>
            <w:vMerge w:val="continue"/>
            <w:tcBorders>
              <w:top w:val="nil"/>
            </w:tcBorders>
            <w:noWrap w:val="0"/>
            <w:vAlign w:val="center"/>
          </w:tcPr>
          <w:p w14:paraId="62C8EE9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584" w:type="dxa"/>
            <w:noWrap w:val="0"/>
            <w:vAlign w:val="center"/>
          </w:tcPr>
          <w:p w14:paraId="2E05266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≤0.03</w:t>
            </w:r>
          </w:p>
        </w:tc>
        <w:tc>
          <w:tcPr>
            <w:tcW w:w="3127" w:type="dxa"/>
            <w:gridSpan w:val="9"/>
            <w:noWrap w:val="0"/>
            <w:vAlign w:val="center"/>
          </w:tcPr>
          <w:p w14:paraId="35B6D10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≤0.10</w:t>
            </w:r>
          </w:p>
        </w:tc>
      </w:tr>
      <w:tr w14:paraId="478C1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restart"/>
            <w:noWrap w:val="0"/>
            <w:vAlign w:val="center"/>
          </w:tcPr>
          <w:p w14:paraId="692AE24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农田灌溉水质标准</w:t>
            </w:r>
          </w:p>
        </w:tc>
        <w:tc>
          <w:tcPr>
            <w:tcW w:w="1260" w:type="dxa"/>
            <w:vMerge w:val="restart"/>
            <w:noWrap w:val="0"/>
            <w:vAlign w:val="center"/>
          </w:tcPr>
          <w:p w14:paraId="1C3CFF0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GB5084-2021</w:t>
            </w:r>
          </w:p>
        </w:tc>
        <w:tc>
          <w:tcPr>
            <w:tcW w:w="2164" w:type="dxa"/>
            <w:gridSpan w:val="2"/>
            <w:vMerge w:val="restart"/>
            <w:noWrap w:val="0"/>
            <w:vAlign w:val="center"/>
          </w:tcPr>
          <w:p w14:paraId="6EA29F98">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1085" w:type="dxa"/>
            <w:gridSpan w:val="3"/>
            <w:noWrap w:val="0"/>
            <w:vAlign w:val="center"/>
          </w:tcPr>
          <w:p w14:paraId="78724EF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水作</w:t>
            </w:r>
          </w:p>
        </w:tc>
        <w:tc>
          <w:tcPr>
            <w:tcW w:w="1357" w:type="dxa"/>
            <w:gridSpan w:val="4"/>
            <w:noWrap w:val="0"/>
            <w:vAlign w:val="center"/>
          </w:tcPr>
          <w:p w14:paraId="4C31AA6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旱作</w:t>
            </w:r>
          </w:p>
        </w:tc>
        <w:tc>
          <w:tcPr>
            <w:tcW w:w="1269" w:type="dxa"/>
            <w:gridSpan w:val="3"/>
            <w:noWrap w:val="0"/>
            <w:vAlign w:val="center"/>
          </w:tcPr>
          <w:p w14:paraId="3CE7036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蔬菜</w:t>
            </w:r>
          </w:p>
        </w:tc>
      </w:tr>
      <w:tr w14:paraId="4C3B39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continue"/>
            <w:tcBorders>
              <w:top w:val="nil"/>
            </w:tcBorders>
            <w:noWrap w:val="0"/>
            <w:vAlign w:val="center"/>
          </w:tcPr>
          <w:p w14:paraId="7ADB10C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1260" w:type="dxa"/>
            <w:vMerge w:val="continue"/>
            <w:tcBorders>
              <w:top w:val="nil"/>
            </w:tcBorders>
            <w:noWrap w:val="0"/>
            <w:vAlign w:val="center"/>
          </w:tcPr>
          <w:p w14:paraId="204D063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2164" w:type="dxa"/>
            <w:gridSpan w:val="2"/>
            <w:vMerge w:val="continue"/>
            <w:tcBorders>
              <w:top w:val="nil"/>
            </w:tcBorders>
            <w:noWrap w:val="0"/>
            <w:vAlign w:val="center"/>
          </w:tcPr>
          <w:p w14:paraId="0963040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1085" w:type="dxa"/>
            <w:gridSpan w:val="3"/>
            <w:noWrap w:val="0"/>
            <w:vAlign w:val="center"/>
          </w:tcPr>
          <w:p w14:paraId="18624EC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≤5.0</w:t>
            </w:r>
          </w:p>
        </w:tc>
        <w:tc>
          <w:tcPr>
            <w:tcW w:w="1357" w:type="dxa"/>
            <w:gridSpan w:val="4"/>
            <w:noWrap w:val="0"/>
            <w:vAlign w:val="center"/>
          </w:tcPr>
          <w:p w14:paraId="674485A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≤8.0</w:t>
            </w:r>
          </w:p>
        </w:tc>
        <w:tc>
          <w:tcPr>
            <w:tcW w:w="1269" w:type="dxa"/>
            <w:gridSpan w:val="3"/>
            <w:noWrap w:val="0"/>
            <w:vAlign w:val="center"/>
          </w:tcPr>
          <w:p w14:paraId="58367A9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≤5.0</w:t>
            </w:r>
          </w:p>
        </w:tc>
      </w:tr>
      <w:tr w14:paraId="20F8DE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restart"/>
            <w:noWrap w:val="0"/>
            <w:vAlign w:val="center"/>
          </w:tcPr>
          <w:p w14:paraId="593EBAA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污水综合排放标准</w:t>
            </w:r>
          </w:p>
        </w:tc>
        <w:tc>
          <w:tcPr>
            <w:tcW w:w="1260" w:type="dxa"/>
            <w:vMerge w:val="restart"/>
            <w:noWrap w:val="0"/>
            <w:vAlign w:val="center"/>
          </w:tcPr>
          <w:p w14:paraId="50855A4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GB8978-1996</w:t>
            </w:r>
          </w:p>
        </w:tc>
        <w:tc>
          <w:tcPr>
            <w:tcW w:w="2164" w:type="dxa"/>
            <w:gridSpan w:val="2"/>
            <w:noWrap w:val="0"/>
            <w:vAlign w:val="center"/>
          </w:tcPr>
          <w:p w14:paraId="7746DF1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1085" w:type="dxa"/>
            <w:gridSpan w:val="3"/>
            <w:noWrap w:val="0"/>
            <w:vAlign w:val="center"/>
          </w:tcPr>
          <w:p w14:paraId="276BBFD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一级标准</w:t>
            </w:r>
          </w:p>
        </w:tc>
        <w:tc>
          <w:tcPr>
            <w:tcW w:w="1357" w:type="dxa"/>
            <w:gridSpan w:val="4"/>
            <w:noWrap w:val="0"/>
            <w:vAlign w:val="center"/>
          </w:tcPr>
          <w:p w14:paraId="655F698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二级标准</w:t>
            </w:r>
          </w:p>
        </w:tc>
        <w:tc>
          <w:tcPr>
            <w:tcW w:w="1269" w:type="dxa"/>
            <w:gridSpan w:val="3"/>
            <w:noWrap w:val="0"/>
            <w:vAlign w:val="center"/>
          </w:tcPr>
          <w:p w14:paraId="104B0A0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三级标准</w:t>
            </w:r>
          </w:p>
        </w:tc>
      </w:tr>
      <w:tr w14:paraId="6A0B1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continue"/>
            <w:tcBorders>
              <w:top w:val="nil"/>
            </w:tcBorders>
            <w:noWrap w:val="0"/>
            <w:vAlign w:val="center"/>
          </w:tcPr>
          <w:p w14:paraId="516B6C4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1260" w:type="dxa"/>
            <w:vMerge w:val="continue"/>
            <w:tcBorders>
              <w:top w:val="nil"/>
            </w:tcBorders>
            <w:noWrap w:val="0"/>
            <w:vAlign w:val="center"/>
          </w:tcPr>
          <w:p w14:paraId="6997FE0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865" w:type="dxa"/>
            <w:vMerge w:val="restart"/>
            <w:noWrap w:val="0"/>
            <w:vAlign w:val="center"/>
          </w:tcPr>
          <w:p w14:paraId="21488F3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97.12.31前建设单位</w:t>
            </w:r>
          </w:p>
        </w:tc>
        <w:tc>
          <w:tcPr>
            <w:tcW w:w="1299" w:type="dxa"/>
            <w:noWrap w:val="0"/>
            <w:vAlign w:val="center"/>
          </w:tcPr>
          <w:p w14:paraId="050967C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合成洗涤剂工业</w:t>
            </w:r>
          </w:p>
        </w:tc>
        <w:tc>
          <w:tcPr>
            <w:tcW w:w="1085" w:type="dxa"/>
            <w:gridSpan w:val="3"/>
            <w:noWrap w:val="0"/>
            <w:vAlign w:val="center"/>
          </w:tcPr>
          <w:p w14:paraId="4EF9FC98">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5.0</w:t>
            </w:r>
          </w:p>
        </w:tc>
        <w:tc>
          <w:tcPr>
            <w:tcW w:w="1357" w:type="dxa"/>
            <w:gridSpan w:val="4"/>
            <w:noWrap w:val="0"/>
            <w:vAlign w:val="center"/>
          </w:tcPr>
          <w:p w14:paraId="12C5465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15</w:t>
            </w:r>
          </w:p>
        </w:tc>
        <w:tc>
          <w:tcPr>
            <w:tcW w:w="1269" w:type="dxa"/>
            <w:gridSpan w:val="3"/>
            <w:noWrap w:val="0"/>
            <w:vAlign w:val="center"/>
          </w:tcPr>
          <w:p w14:paraId="40CC650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20</w:t>
            </w:r>
          </w:p>
        </w:tc>
      </w:tr>
      <w:tr w14:paraId="57394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continue"/>
            <w:tcBorders>
              <w:top w:val="nil"/>
            </w:tcBorders>
            <w:noWrap w:val="0"/>
            <w:vAlign w:val="center"/>
          </w:tcPr>
          <w:p w14:paraId="17041FF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1260" w:type="dxa"/>
            <w:vMerge w:val="continue"/>
            <w:tcBorders>
              <w:top w:val="nil"/>
            </w:tcBorders>
            <w:noWrap w:val="0"/>
            <w:vAlign w:val="center"/>
          </w:tcPr>
          <w:p w14:paraId="4D47BE7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865" w:type="dxa"/>
            <w:vMerge w:val="continue"/>
            <w:tcBorders>
              <w:top w:val="nil"/>
            </w:tcBorders>
            <w:noWrap w:val="0"/>
            <w:vAlign w:val="center"/>
          </w:tcPr>
          <w:p w14:paraId="672AAFE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1299" w:type="dxa"/>
            <w:noWrap w:val="0"/>
            <w:vAlign w:val="center"/>
          </w:tcPr>
          <w:p w14:paraId="29D5AEE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其它排污单位</w:t>
            </w:r>
          </w:p>
        </w:tc>
        <w:tc>
          <w:tcPr>
            <w:tcW w:w="1085" w:type="dxa"/>
            <w:gridSpan w:val="3"/>
            <w:noWrap w:val="0"/>
            <w:vAlign w:val="center"/>
          </w:tcPr>
          <w:p w14:paraId="3CCF4FD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5.0</w:t>
            </w:r>
          </w:p>
        </w:tc>
        <w:tc>
          <w:tcPr>
            <w:tcW w:w="1357" w:type="dxa"/>
            <w:gridSpan w:val="4"/>
            <w:noWrap w:val="0"/>
            <w:vAlign w:val="center"/>
          </w:tcPr>
          <w:p w14:paraId="3C8A3A8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w:t>
            </w:r>
          </w:p>
        </w:tc>
        <w:tc>
          <w:tcPr>
            <w:tcW w:w="1269" w:type="dxa"/>
            <w:gridSpan w:val="3"/>
            <w:noWrap w:val="0"/>
            <w:vAlign w:val="center"/>
          </w:tcPr>
          <w:p w14:paraId="0053A4B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20</w:t>
            </w:r>
          </w:p>
        </w:tc>
      </w:tr>
      <w:tr w14:paraId="510DB7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continue"/>
            <w:tcBorders>
              <w:top w:val="nil"/>
            </w:tcBorders>
            <w:noWrap w:val="0"/>
            <w:vAlign w:val="center"/>
          </w:tcPr>
          <w:p w14:paraId="146335B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1260" w:type="dxa"/>
            <w:vMerge w:val="continue"/>
            <w:tcBorders>
              <w:top w:val="nil"/>
            </w:tcBorders>
            <w:noWrap w:val="0"/>
            <w:vAlign w:val="center"/>
          </w:tcPr>
          <w:p w14:paraId="17B05B5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2164" w:type="dxa"/>
            <w:gridSpan w:val="2"/>
            <w:noWrap w:val="0"/>
            <w:vAlign w:val="center"/>
          </w:tcPr>
          <w:p w14:paraId="71A8690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98.1.1 后建设单位</w:t>
            </w:r>
          </w:p>
        </w:tc>
        <w:tc>
          <w:tcPr>
            <w:tcW w:w="1085" w:type="dxa"/>
            <w:gridSpan w:val="3"/>
            <w:noWrap w:val="0"/>
            <w:vAlign w:val="center"/>
          </w:tcPr>
          <w:p w14:paraId="0F2225F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5.0</w:t>
            </w:r>
          </w:p>
        </w:tc>
        <w:tc>
          <w:tcPr>
            <w:tcW w:w="1357" w:type="dxa"/>
            <w:gridSpan w:val="4"/>
            <w:noWrap w:val="0"/>
            <w:vAlign w:val="center"/>
          </w:tcPr>
          <w:p w14:paraId="0586068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w:t>
            </w:r>
          </w:p>
        </w:tc>
        <w:tc>
          <w:tcPr>
            <w:tcW w:w="1269" w:type="dxa"/>
            <w:gridSpan w:val="3"/>
            <w:noWrap w:val="0"/>
            <w:vAlign w:val="center"/>
          </w:tcPr>
          <w:p w14:paraId="524CE3E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20</w:t>
            </w:r>
          </w:p>
        </w:tc>
      </w:tr>
      <w:tr w14:paraId="1ADD7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restart"/>
            <w:noWrap w:val="0"/>
            <w:vAlign w:val="center"/>
          </w:tcPr>
          <w:p w14:paraId="7A186D4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城镇污水处理厂污染物排放标准</w:t>
            </w:r>
          </w:p>
        </w:tc>
        <w:tc>
          <w:tcPr>
            <w:tcW w:w="1260" w:type="dxa"/>
            <w:vMerge w:val="restart"/>
            <w:noWrap w:val="0"/>
            <w:vAlign w:val="center"/>
          </w:tcPr>
          <w:p w14:paraId="24680CC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GB18918-2002</w:t>
            </w:r>
          </w:p>
        </w:tc>
        <w:tc>
          <w:tcPr>
            <w:tcW w:w="2164" w:type="dxa"/>
            <w:gridSpan w:val="2"/>
            <w:vMerge w:val="restart"/>
            <w:noWrap w:val="0"/>
            <w:vAlign w:val="center"/>
          </w:tcPr>
          <w:p w14:paraId="1F5B76F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基本控制项目</w:t>
            </w:r>
          </w:p>
        </w:tc>
        <w:tc>
          <w:tcPr>
            <w:tcW w:w="1749" w:type="dxa"/>
            <w:gridSpan w:val="5"/>
            <w:noWrap w:val="0"/>
            <w:vAlign w:val="center"/>
          </w:tcPr>
          <w:p w14:paraId="1A4063F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一级标准</w:t>
            </w:r>
          </w:p>
        </w:tc>
        <w:tc>
          <w:tcPr>
            <w:tcW w:w="950" w:type="dxa"/>
            <w:gridSpan w:val="3"/>
            <w:vMerge w:val="restart"/>
            <w:noWrap w:val="0"/>
            <w:vAlign w:val="center"/>
          </w:tcPr>
          <w:p w14:paraId="0EF0923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二级标准</w:t>
            </w:r>
          </w:p>
        </w:tc>
        <w:tc>
          <w:tcPr>
            <w:tcW w:w="1012" w:type="dxa"/>
            <w:gridSpan w:val="2"/>
            <w:vMerge w:val="restart"/>
            <w:noWrap w:val="0"/>
            <w:vAlign w:val="center"/>
          </w:tcPr>
          <w:p w14:paraId="3D456C4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三级标准</w:t>
            </w:r>
          </w:p>
        </w:tc>
      </w:tr>
      <w:tr w14:paraId="46F90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continue"/>
            <w:tcBorders>
              <w:top w:val="nil"/>
            </w:tcBorders>
            <w:noWrap w:val="0"/>
            <w:vAlign w:val="center"/>
          </w:tcPr>
          <w:p w14:paraId="431C5AA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1260" w:type="dxa"/>
            <w:vMerge w:val="continue"/>
            <w:tcBorders>
              <w:top w:val="nil"/>
            </w:tcBorders>
            <w:noWrap w:val="0"/>
            <w:vAlign w:val="center"/>
          </w:tcPr>
          <w:p w14:paraId="3C8CBB1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2164" w:type="dxa"/>
            <w:gridSpan w:val="2"/>
            <w:vMerge w:val="continue"/>
            <w:tcBorders>
              <w:top w:val="nil"/>
            </w:tcBorders>
            <w:noWrap w:val="0"/>
            <w:vAlign w:val="center"/>
          </w:tcPr>
          <w:p w14:paraId="4021166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802" w:type="dxa"/>
            <w:gridSpan w:val="2"/>
            <w:noWrap w:val="0"/>
            <w:vAlign w:val="center"/>
          </w:tcPr>
          <w:p w14:paraId="7220820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A 标准</w:t>
            </w:r>
          </w:p>
        </w:tc>
        <w:tc>
          <w:tcPr>
            <w:tcW w:w="947" w:type="dxa"/>
            <w:gridSpan w:val="3"/>
            <w:noWrap w:val="0"/>
            <w:vAlign w:val="center"/>
          </w:tcPr>
          <w:p w14:paraId="64F5A78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B 标准</w:t>
            </w:r>
          </w:p>
        </w:tc>
        <w:tc>
          <w:tcPr>
            <w:tcW w:w="950" w:type="dxa"/>
            <w:gridSpan w:val="3"/>
            <w:vMerge w:val="continue"/>
            <w:tcBorders>
              <w:top w:val="nil"/>
            </w:tcBorders>
            <w:noWrap w:val="0"/>
            <w:vAlign w:val="center"/>
          </w:tcPr>
          <w:p w14:paraId="5F67AD9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1012" w:type="dxa"/>
            <w:gridSpan w:val="2"/>
            <w:vMerge w:val="continue"/>
            <w:tcBorders>
              <w:top w:val="nil"/>
            </w:tcBorders>
            <w:noWrap w:val="0"/>
            <w:vAlign w:val="center"/>
          </w:tcPr>
          <w:p w14:paraId="136FC57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r>
      <w:tr w14:paraId="61CD6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continue"/>
            <w:tcBorders>
              <w:top w:val="nil"/>
            </w:tcBorders>
            <w:noWrap w:val="0"/>
            <w:vAlign w:val="center"/>
          </w:tcPr>
          <w:p w14:paraId="08A47E9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1260" w:type="dxa"/>
            <w:vMerge w:val="continue"/>
            <w:tcBorders>
              <w:top w:val="nil"/>
            </w:tcBorders>
            <w:noWrap w:val="0"/>
            <w:vAlign w:val="center"/>
          </w:tcPr>
          <w:p w14:paraId="173F545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2164" w:type="dxa"/>
            <w:gridSpan w:val="2"/>
            <w:vMerge w:val="continue"/>
            <w:tcBorders>
              <w:top w:val="nil"/>
            </w:tcBorders>
            <w:noWrap w:val="0"/>
            <w:vAlign w:val="center"/>
          </w:tcPr>
          <w:p w14:paraId="5BA25D1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802" w:type="dxa"/>
            <w:gridSpan w:val="2"/>
            <w:noWrap w:val="0"/>
            <w:vAlign w:val="center"/>
          </w:tcPr>
          <w:p w14:paraId="2742EB0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0.5</w:t>
            </w:r>
          </w:p>
        </w:tc>
        <w:tc>
          <w:tcPr>
            <w:tcW w:w="947" w:type="dxa"/>
            <w:gridSpan w:val="3"/>
            <w:noWrap w:val="0"/>
            <w:vAlign w:val="center"/>
          </w:tcPr>
          <w:p w14:paraId="6920BD1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950" w:type="dxa"/>
            <w:gridSpan w:val="3"/>
            <w:noWrap w:val="0"/>
            <w:vAlign w:val="center"/>
          </w:tcPr>
          <w:p w14:paraId="3BBA8E8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1012" w:type="dxa"/>
            <w:gridSpan w:val="2"/>
            <w:noWrap w:val="0"/>
            <w:vAlign w:val="center"/>
          </w:tcPr>
          <w:p w14:paraId="4542D55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w:t>
            </w:r>
          </w:p>
        </w:tc>
      </w:tr>
      <w:tr w14:paraId="4F642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noWrap w:val="0"/>
            <w:vAlign w:val="center"/>
          </w:tcPr>
          <w:p w14:paraId="761D0CF8">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污水海洋处置工程污染控制标准</w:t>
            </w:r>
          </w:p>
        </w:tc>
        <w:tc>
          <w:tcPr>
            <w:tcW w:w="1260" w:type="dxa"/>
            <w:noWrap w:val="0"/>
            <w:vAlign w:val="center"/>
          </w:tcPr>
          <w:p w14:paraId="6FCB861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GB18486-2001</w:t>
            </w:r>
          </w:p>
        </w:tc>
        <w:tc>
          <w:tcPr>
            <w:tcW w:w="2164" w:type="dxa"/>
            <w:gridSpan w:val="2"/>
            <w:noWrap w:val="0"/>
            <w:vAlign w:val="center"/>
          </w:tcPr>
          <w:p w14:paraId="34FB813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3711" w:type="dxa"/>
            <w:gridSpan w:val="10"/>
            <w:noWrap w:val="0"/>
            <w:vAlign w:val="center"/>
          </w:tcPr>
          <w:p w14:paraId="27EBA8A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w:t>
            </w:r>
          </w:p>
        </w:tc>
      </w:tr>
      <w:tr w14:paraId="6D98AE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restart"/>
            <w:noWrap w:val="0"/>
            <w:vAlign w:val="center"/>
          </w:tcPr>
          <w:p w14:paraId="3846667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羽绒工业水污染物排放标准</w:t>
            </w:r>
          </w:p>
        </w:tc>
        <w:tc>
          <w:tcPr>
            <w:tcW w:w="1260" w:type="dxa"/>
            <w:vMerge w:val="restart"/>
            <w:noWrap w:val="0"/>
            <w:vAlign w:val="center"/>
          </w:tcPr>
          <w:p w14:paraId="3D8F86F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GB 21901-2008</w:t>
            </w:r>
          </w:p>
        </w:tc>
        <w:tc>
          <w:tcPr>
            <w:tcW w:w="2164" w:type="dxa"/>
            <w:gridSpan w:val="2"/>
            <w:noWrap w:val="0"/>
            <w:vAlign w:val="center"/>
          </w:tcPr>
          <w:p w14:paraId="6FDF8FC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现有企业2010.7.1起执行</w:t>
            </w:r>
          </w:p>
          <w:p w14:paraId="29CF2AF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新建企业2008.8.1起执行</w:t>
            </w:r>
          </w:p>
        </w:tc>
        <w:tc>
          <w:tcPr>
            <w:tcW w:w="3711" w:type="dxa"/>
            <w:gridSpan w:val="10"/>
            <w:noWrap w:val="0"/>
            <w:vAlign w:val="center"/>
          </w:tcPr>
          <w:p w14:paraId="1297AE6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r>
      <w:tr w14:paraId="5346F3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849" w:type="dxa"/>
            <w:vMerge w:val="continue"/>
            <w:tcBorders>
              <w:top w:val="nil"/>
            </w:tcBorders>
            <w:noWrap w:val="0"/>
            <w:vAlign w:val="center"/>
          </w:tcPr>
          <w:p w14:paraId="7E1AAEE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1260" w:type="dxa"/>
            <w:vMerge w:val="continue"/>
            <w:tcBorders>
              <w:top w:val="nil"/>
            </w:tcBorders>
            <w:noWrap w:val="0"/>
            <w:vAlign w:val="center"/>
          </w:tcPr>
          <w:p w14:paraId="47DBE32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p>
        </w:tc>
        <w:tc>
          <w:tcPr>
            <w:tcW w:w="2164" w:type="dxa"/>
            <w:gridSpan w:val="2"/>
            <w:noWrap w:val="0"/>
            <w:vAlign w:val="center"/>
          </w:tcPr>
          <w:p w14:paraId="360AF2D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特别排放限值</w:t>
            </w:r>
          </w:p>
        </w:tc>
        <w:tc>
          <w:tcPr>
            <w:tcW w:w="3711" w:type="dxa"/>
            <w:gridSpan w:val="10"/>
            <w:noWrap w:val="0"/>
            <w:vAlign w:val="center"/>
          </w:tcPr>
          <w:p w14:paraId="3731827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r>
    </w:tbl>
    <w:p w14:paraId="62120660">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lang w:val="en-US" w:eastAsia="zh-CN"/>
        </w:rPr>
      </w:pPr>
    </w:p>
    <w:p w14:paraId="738E8C5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黑体" w:cs="Times New Roman"/>
          <w:color w:val="000000"/>
          <w:szCs w:val="21"/>
          <w:highlight w:val="yellow"/>
          <w:lang w:val="en-US" w:eastAsia="zh-CN"/>
        </w:rPr>
      </w:pPr>
    </w:p>
    <w:p w14:paraId="015DF62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黑体" w:cs="Times New Roman"/>
          <w:color w:val="000000"/>
          <w:szCs w:val="21"/>
          <w:highlight w:val="yellow"/>
          <w:lang w:val="en-US" w:eastAsia="zh-CN"/>
        </w:rPr>
        <w:sectPr>
          <w:footerReference r:id="rId5" w:type="default"/>
          <w:pgSz w:w="11906" w:h="16838"/>
          <w:pgMar w:top="1440" w:right="1803" w:bottom="1440" w:left="1803" w:header="851" w:footer="992" w:gutter="0"/>
          <w:pgBorders>
            <w:top w:val="none" w:sz="0" w:space="0"/>
            <w:left w:val="none" w:sz="0" w:space="0"/>
            <w:bottom w:val="none" w:sz="0" w:space="0"/>
            <w:right w:val="none" w:sz="0" w:space="0"/>
          </w:pgBorders>
          <w:pgNumType w:fmt="numberInDash" w:start="1"/>
          <w:cols w:space="0" w:num="1"/>
          <w:rtlGutter w:val="0"/>
          <w:docGrid w:type="lines" w:linePitch="319" w:charSpace="0"/>
        </w:sectPr>
      </w:pPr>
    </w:p>
    <w:p w14:paraId="55DCE95D">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textAlignment w:val="auto"/>
        <w:outlineLvl w:val="1"/>
        <w:rPr>
          <w:rFonts w:hint="default" w:ascii="Times New Roman" w:hAnsi="Times New Roman" w:cs="Times New Roman"/>
          <w:b/>
          <w:bCs/>
          <w:kern w:val="2"/>
          <w:sz w:val="21"/>
          <w:szCs w:val="24"/>
          <w:lang w:val="en-US" w:eastAsia="zh-CN" w:bidi="ar-SA"/>
        </w:rPr>
      </w:pPr>
      <w:bookmarkStart w:id="47" w:name="_Toc17875"/>
      <w:r>
        <w:rPr>
          <w:rFonts w:hint="default" w:ascii="Times New Roman" w:hAnsi="Times New Roman" w:cs="Times New Roman"/>
          <w:b/>
          <w:bCs/>
          <w:kern w:val="2"/>
          <w:sz w:val="21"/>
          <w:szCs w:val="24"/>
          <w:lang w:val="en-US" w:eastAsia="zh-CN" w:bidi="ar-SA"/>
        </w:rPr>
        <w:t>3. 国内外相关的研究</w:t>
      </w:r>
      <w:bookmarkEnd w:id="47"/>
    </w:p>
    <w:p w14:paraId="17D4EF7B">
      <w:pPr>
        <w:keepNext w:val="0"/>
        <w:keepLines w:val="0"/>
        <w:pageBreakBefore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3.1 国内相关分析方法研究</w:t>
      </w:r>
    </w:p>
    <w:p w14:paraId="24A71147">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b w:val="0"/>
          <w:kern w:val="0"/>
          <w:sz w:val="21"/>
          <w:szCs w:val="24"/>
          <w:lang w:val="en-US" w:eastAsia="zh-CN" w:bidi="ar-SA"/>
        </w:rPr>
      </w:pPr>
      <w:r>
        <w:rPr>
          <w:rFonts w:hint="default" w:ascii="Times New Roman" w:hAnsi="Times New Roman" w:eastAsia="宋体" w:cs="Times New Roman"/>
          <w:b w:val="0"/>
          <w:kern w:val="0"/>
          <w:sz w:val="21"/>
          <w:szCs w:val="24"/>
          <w:lang w:val="en-US" w:eastAsia="zh-CN" w:bidi="ar-SA"/>
        </w:rPr>
        <w:t>国内外关于水中阴离子表面活性剂的测定的标准，见表</w:t>
      </w:r>
      <w:r>
        <w:rPr>
          <w:rFonts w:hint="eastAsia" w:ascii="Times New Roman" w:hAnsi="Times New Roman" w:eastAsia="宋体" w:cs="Times New Roman"/>
          <w:b w:val="0"/>
          <w:kern w:val="0"/>
          <w:sz w:val="21"/>
          <w:szCs w:val="24"/>
          <w:lang w:val="en-US" w:eastAsia="zh-CN" w:bidi="ar-SA"/>
        </w:rPr>
        <w:t>3</w:t>
      </w:r>
      <w:r>
        <w:rPr>
          <w:rFonts w:hint="default" w:ascii="Times New Roman" w:hAnsi="Times New Roman" w:eastAsia="宋体" w:cs="Times New Roman"/>
          <w:b w:val="0"/>
          <w:kern w:val="0"/>
          <w:sz w:val="21"/>
          <w:szCs w:val="24"/>
          <w:lang w:val="en-US" w:eastAsia="zh-CN" w:bidi="ar-SA"/>
        </w:rPr>
        <w:t>。</w:t>
      </w:r>
    </w:p>
    <w:p w14:paraId="3DF0FC66">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color w:val="000000"/>
          <w:szCs w:val="21"/>
          <w:highlight w:val="none"/>
          <w:lang w:val="en-US" w:eastAsia="zh-CN"/>
        </w:rPr>
      </w:pPr>
      <w:r>
        <w:rPr>
          <w:rFonts w:hint="default" w:ascii="Times New Roman" w:hAnsi="Times New Roman" w:eastAsia="黑体" w:cs="Times New Roman"/>
          <w:color w:val="000000"/>
          <w:szCs w:val="21"/>
          <w:highlight w:val="none"/>
          <w:lang w:val="en-US" w:eastAsia="zh-CN"/>
        </w:rPr>
        <w:t>表</w:t>
      </w:r>
      <w:r>
        <w:rPr>
          <w:rFonts w:hint="eastAsia" w:ascii="Times New Roman" w:hAnsi="Times New Roman" w:eastAsia="黑体" w:cs="Times New Roman"/>
          <w:color w:val="000000"/>
          <w:szCs w:val="21"/>
          <w:highlight w:val="none"/>
          <w:lang w:val="en-US" w:eastAsia="zh-CN"/>
        </w:rPr>
        <w:t>3</w:t>
      </w:r>
      <w:r>
        <w:rPr>
          <w:rFonts w:hint="default" w:ascii="Times New Roman" w:hAnsi="Times New Roman" w:eastAsia="黑体" w:cs="Times New Roman"/>
          <w:color w:val="000000"/>
          <w:szCs w:val="21"/>
          <w:highlight w:val="none"/>
          <w:lang w:val="en-US" w:eastAsia="zh-CN"/>
        </w:rPr>
        <w:t xml:space="preserve"> 国内外相关分析方法研究</w:t>
      </w:r>
    </w:p>
    <w:tbl>
      <w:tblPr>
        <w:tblStyle w:val="16"/>
        <w:tblW w:w="8958" w:type="dxa"/>
        <w:tblInd w:w="0" w:type="dxa"/>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0" w:type="dxa"/>
          <w:bottom w:w="0" w:type="dxa"/>
          <w:right w:w="0" w:type="dxa"/>
        </w:tblCellMar>
      </w:tblPr>
      <w:tblGrid>
        <w:gridCol w:w="549"/>
        <w:gridCol w:w="3250"/>
        <w:gridCol w:w="1452"/>
        <w:gridCol w:w="2578"/>
        <w:gridCol w:w="1129"/>
      </w:tblGrid>
      <w:tr w14:paraId="74554429">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549" w:type="dxa"/>
            <w:tcBorders>
              <w:tl2br w:val="nil"/>
              <w:tr2bl w:val="nil"/>
            </w:tcBorders>
            <w:noWrap w:val="0"/>
            <w:tcMar>
              <w:left w:w="38" w:type="dxa"/>
              <w:right w:w="38" w:type="dxa"/>
            </w:tcMar>
            <w:vAlign w:val="center"/>
          </w:tcPr>
          <w:p w14:paraId="16149619">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序号</w:t>
            </w:r>
          </w:p>
        </w:tc>
        <w:tc>
          <w:tcPr>
            <w:tcW w:w="3250" w:type="dxa"/>
            <w:tcBorders>
              <w:tl2br w:val="nil"/>
              <w:tr2bl w:val="nil"/>
            </w:tcBorders>
            <w:noWrap w:val="0"/>
            <w:tcMar>
              <w:left w:w="38" w:type="dxa"/>
              <w:right w:w="38" w:type="dxa"/>
            </w:tcMar>
            <w:vAlign w:val="center"/>
          </w:tcPr>
          <w:p w14:paraId="18375C8E">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标准名称</w:t>
            </w:r>
          </w:p>
        </w:tc>
        <w:tc>
          <w:tcPr>
            <w:tcW w:w="1452" w:type="dxa"/>
            <w:tcBorders>
              <w:tl2br w:val="nil"/>
              <w:tr2bl w:val="nil"/>
            </w:tcBorders>
            <w:noWrap w:val="0"/>
            <w:tcMar>
              <w:left w:w="38" w:type="dxa"/>
              <w:right w:w="38" w:type="dxa"/>
            </w:tcMar>
            <w:vAlign w:val="center"/>
          </w:tcPr>
          <w:p w14:paraId="309133DC">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适用范围</w:t>
            </w:r>
          </w:p>
        </w:tc>
        <w:tc>
          <w:tcPr>
            <w:tcW w:w="2578" w:type="dxa"/>
            <w:tcBorders>
              <w:tl2br w:val="nil"/>
              <w:tr2bl w:val="nil"/>
            </w:tcBorders>
            <w:noWrap w:val="0"/>
            <w:tcMar>
              <w:left w:w="38" w:type="dxa"/>
              <w:right w:w="38" w:type="dxa"/>
            </w:tcMar>
            <w:vAlign w:val="center"/>
          </w:tcPr>
          <w:p w14:paraId="272D66A0">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目标物</w:t>
            </w:r>
          </w:p>
        </w:tc>
        <w:tc>
          <w:tcPr>
            <w:tcW w:w="1129" w:type="dxa"/>
            <w:tcBorders>
              <w:tl2br w:val="nil"/>
              <w:tr2bl w:val="nil"/>
            </w:tcBorders>
            <w:noWrap w:val="0"/>
            <w:tcMar>
              <w:left w:w="38" w:type="dxa"/>
              <w:right w:w="38" w:type="dxa"/>
            </w:tcMar>
            <w:vAlign w:val="center"/>
          </w:tcPr>
          <w:p w14:paraId="3034A0A9">
            <w:pPr>
              <w:pStyle w:val="14"/>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color w:val="000000"/>
                <w:sz w:val="18"/>
                <w:szCs w:val="18"/>
              </w:rPr>
              <w:t>方法检出限</w:t>
            </w:r>
          </w:p>
        </w:tc>
      </w:tr>
      <w:tr w14:paraId="0059E0D4">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549" w:type="dxa"/>
            <w:tcBorders>
              <w:tl2br w:val="nil"/>
              <w:tr2bl w:val="nil"/>
            </w:tcBorders>
            <w:noWrap w:val="0"/>
            <w:tcMar>
              <w:left w:w="38" w:type="dxa"/>
              <w:right w:w="38" w:type="dxa"/>
            </w:tcMar>
            <w:vAlign w:val="center"/>
          </w:tcPr>
          <w:p w14:paraId="70066B56">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w:t>
            </w:r>
          </w:p>
        </w:tc>
        <w:tc>
          <w:tcPr>
            <w:tcW w:w="3250" w:type="dxa"/>
            <w:tcBorders>
              <w:tl2br w:val="nil"/>
              <w:tr2bl w:val="nil"/>
            </w:tcBorders>
            <w:noWrap w:val="0"/>
            <w:tcMar>
              <w:left w:w="38" w:type="dxa"/>
              <w:right w:w="38" w:type="dxa"/>
            </w:tcMar>
            <w:vAlign w:val="center"/>
          </w:tcPr>
          <w:p w14:paraId="228DF9D7">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JIS K0126-2019 流动分析用通用规则</w:t>
            </w:r>
          </w:p>
        </w:tc>
        <w:tc>
          <w:tcPr>
            <w:tcW w:w="1452" w:type="dxa"/>
            <w:tcBorders>
              <w:tl2br w:val="nil"/>
              <w:tr2bl w:val="nil"/>
            </w:tcBorders>
            <w:noWrap w:val="0"/>
            <w:tcMar>
              <w:left w:w="38" w:type="dxa"/>
              <w:right w:w="38" w:type="dxa"/>
            </w:tcMar>
            <w:vAlign w:val="center"/>
          </w:tcPr>
          <w:p w14:paraId="23AB7BFF">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水</w:t>
            </w:r>
          </w:p>
        </w:tc>
        <w:tc>
          <w:tcPr>
            <w:tcW w:w="2578" w:type="dxa"/>
            <w:tcBorders>
              <w:tl2br w:val="nil"/>
              <w:tr2bl w:val="nil"/>
            </w:tcBorders>
            <w:noWrap w:val="0"/>
            <w:tcMar>
              <w:left w:w="38" w:type="dxa"/>
              <w:right w:w="38" w:type="dxa"/>
            </w:tcMar>
            <w:vAlign w:val="center"/>
          </w:tcPr>
          <w:p w14:paraId="09030DF8">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阴离子表面活性剂、挥发酚、氰化物等可用流动注射分析的物质</w:t>
            </w:r>
          </w:p>
        </w:tc>
        <w:tc>
          <w:tcPr>
            <w:tcW w:w="1129" w:type="dxa"/>
            <w:tcBorders>
              <w:tl2br w:val="nil"/>
              <w:tr2bl w:val="nil"/>
            </w:tcBorders>
            <w:noWrap w:val="0"/>
            <w:tcMar>
              <w:left w:w="38" w:type="dxa"/>
              <w:right w:w="38" w:type="dxa"/>
            </w:tcMar>
            <w:vAlign w:val="center"/>
          </w:tcPr>
          <w:p w14:paraId="5186F4F2">
            <w:pPr>
              <w:pStyle w:val="14"/>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color w:val="000000"/>
                <w:sz w:val="18"/>
                <w:szCs w:val="18"/>
              </w:rPr>
              <w:t>/</w:t>
            </w:r>
          </w:p>
        </w:tc>
      </w:tr>
      <w:tr w14:paraId="670441D2">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549" w:type="dxa"/>
            <w:tcBorders>
              <w:tl2br w:val="nil"/>
              <w:tr2bl w:val="nil"/>
            </w:tcBorders>
            <w:noWrap w:val="0"/>
            <w:tcMar>
              <w:left w:w="38" w:type="dxa"/>
              <w:right w:w="38" w:type="dxa"/>
            </w:tcMar>
            <w:vAlign w:val="center"/>
          </w:tcPr>
          <w:p w14:paraId="7ECBBF10">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w:t>
            </w:r>
          </w:p>
        </w:tc>
        <w:tc>
          <w:tcPr>
            <w:tcW w:w="3250" w:type="dxa"/>
            <w:tcBorders>
              <w:tl2br w:val="nil"/>
              <w:tr2bl w:val="nil"/>
            </w:tcBorders>
            <w:noWrap w:val="0"/>
            <w:tcMar>
              <w:left w:w="38" w:type="dxa"/>
              <w:right w:w="38" w:type="dxa"/>
            </w:tcMar>
            <w:vAlign w:val="center"/>
          </w:tcPr>
          <w:p w14:paraId="59DC2E25">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ISO 7875-1:1996 亚甲基蓝法</w:t>
            </w:r>
          </w:p>
        </w:tc>
        <w:tc>
          <w:tcPr>
            <w:tcW w:w="1452" w:type="dxa"/>
            <w:tcBorders>
              <w:tl2br w:val="nil"/>
              <w:tr2bl w:val="nil"/>
            </w:tcBorders>
            <w:noWrap w:val="0"/>
            <w:tcMar>
              <w:left w:w="38" w:type="dxa"/>
              <w:right w:w="38" w:type="dxa"/>
            </w:tcMar>
            <w:vAlign w:val="center"/>
          </w:tcPr>
          <w:p w14:paraId="0669FCFB">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饮用水、地表水和废水</w:t>
            </w:r>
          </w:p>
        </w:tc>
        <w:tc>
          <w:tcPr>
            <w:tcW w:w="2578" w:type="dxa"/>
            <w:tcBorders>
              <w:tl2br w:val="nil"/>
              <w:tr2bl w:val="nil"/>
            </w:tcBorders>
            <w:noWrap w:val="0"/>
            <w:tcMar>
              <w:left w:w="38" w:type="dxa"/>
              <w:right w:w="38" w:type="dxa"/>
            </w:tcMar>
            <w:vAlign w:val="center"/>
          </w:tcPr>
          <w:p w14:paraId="4512FEFC">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阴离子表面活性剂</w:t>
            </w:r>
          </w:p>
        </w:tc>
        <w:tc>
          <w:tcPr>
            <w:tcW w:w="1129" w:type="dxa"/>
            <w:tcBorders>
              <w:tl2br w:val="nil"/>
              <w:tr2bl w:val="nil"/>
            </w:tcBorders>
            <w:noWrap w:val="0"/>
            <w:tcMar>
              <w:left w:w="38" w:type="dxa"/>
              <w:right w:w="38" w:type="dxa"/>
            </w:tcMar>
            <w:vAlign w:val="center"/>
          </w:tcPr>
          <w:p w14:paraId="24F5F829">
            <w:pPr>
              <w:pStyle w:val="14"/>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color w:val="000000"/>
                <w:sz w:val="18"/>
                <w:szCs w:val="18"/>
              </w:rPr>
              <w:t>0.05 mg/L</w:t>
            </w:r>
          </w:p>
        </w:tc>
      </w:tr>
      <w:tr w14:paraId="1404726E">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549" w:type="dxa"/>
            <w:tcBorders>
              <w:tl2br w:val="nil"/>
              <w:tr2bl w:val="nil"/>
            </w:tcBorders>
            <w:noWrap w:val="0"/>
            <w:tcMar>
              <w:left w:w="38" w:type="dxa"/>
              <w:right w:w="38" w:type="dxa"/>
            </w:tcMar>
            <w:vAlign w:val="center"/>
          </w:tcPr>
          <w:p w14:paraId="00371D72">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w:t>
            </w:r>
          </w:p>
        </w:tc>
        <w:tc>
          <w:tcPr>
            <w:tcW w:w="3250" w:type="dxa"/>
            <w:tcBorders>
              <w:tl2br w:val="nil"/>
              <w:tr2bl w:val="nil"/>
            </w:tcBorders>
            <w:noWrap w:val="0"/>
            <w:tcMar>
              <w:left w:w="38" w:type="dxa"/>
              <w:right w:w="38" w:type="dxa"/>
            </w:tcMar>
            <w:vAlign w:val="center"/>
          </w:tcPr>
          <w:p w14:paraId="3B2C0C50">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EN 13273-2001高效液相色谱法</w:t>
            </w:r>
          </w:p>
        </w:tc>
        <w:tc>
          <w:tcPr>
            <w:tcW w:w="1452" w:type="dxa"/>
            <w:tcBorders>
              <w:tl2br w:val="nil"/>
              <w:tr2bl w:val="nil"/>
            </w:tcBorders>
            <w:noWrap w:val="0"/>
            <w:tcMar>
              <w:left w:w="38" w:type="dxa"/>
              <w:right w:w="38" w:type="dxa"/>
            </w:tcMar>
            <w:vAlign w:val="center"/>
          </w:tcPr>
          <w:p w14:paraId="696FABD3">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水</w:t>
            </w:r>
          </w:p>
        </w:tc>
        <w:tc>
          <w:tcPr>
            <w:tcW w:w="2578" w:type="dxa"/>
            <w:tcBorders>
              <w:tl2br w:val="nil"/>
              <w:tr2bl w:val="nil"/>
            </w:tcBorders>
            <w:noWrap w:val="0"/>
            <w:tcMar>
              <w:left w:w="38" w:type="dxa"/>
              <w:right w:w="38" w:type="dxa"/>
            </w:tcMar>
            <w:vAlign w:val="center"/>
          </w:tcPr>
          <w:p w14:paraId="21097D8A">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阴离子表面活性剂中的非离子物质含量</w:t>
            </w:r>
          </w:p>
        </w:tc>
        <w:tc>
          <w:tcPr>
            <w:tcW w:w="1129" w:type="dxa"/>
            <w:tcBorders>
              <w:tl2br w:val="nil"/>
              <w:tr2bl w:val="nil"/>
            </w:tcBorders>
            <w:noWrap w:val="0"/>
            <w:tcMar>
              <w:left w:w="108" w:type="dxa"/>
              <w:right w:w="108" w:type="dxa"/>
            </w:tcMar>
            <w:vAlign w:val="center"/>
          </w:tcPr>
          <w:p w14:paraId="6229B82D">
            <w:pPr>
              <w:pStyle w:val="14"/>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color w:val="000000"/>
                <w:sz w:val="18"/>
                <w:szCs w:val="18"/>
              </w:rPr>
              <w:t>0.04 mg/L</w:t>
            </w:r>
          </w:p>
        </w:tc>
      </w:tr>
      <w:tr w14:paraId="2C6DF457">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549" w:type="dxa"/>
            <w:tcBorders>
              <w:tl2br w:val="nil"/>
              <w:tr2bl w:val="nil"/>
            </w:tcBorders>
            <w:noWrap w:val="0"/>
            <w:tcMar>
              <w:left w:w="38" w:type="dxa"/>
              <w:right w:w="38" w:type="dxa"/>
            </w:tcMar>
            <w:vAlign w:val="center"/>
          </w:tcPr>
          <w:p w14:paraId="2B668A8E">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w:t>
            </w:r>
          </w:p>
        </w:tc>
        <w:tc>
          <w:tcPr>
            <w:tcW w:w="3250" w:type="dxa"/>
            <w:tcBorders>
              <w:tl2br w:val="nil"/>
              <w:tr2bl w:val="nil"/>
            </w:tcBorders>
            <w:noWrap w:val="0"/>
            <w:tcMar>
              <w:left w:w="38" w:type="dxa"/>
              <w:right w:w="38" w:type="dxa"/>
            </w:tcMar>
            <w:vAlign w:val="center"/>
          </w:tcPr>
          <w:p w14:paraId="0C825907">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EN 14480-2004电位两相滴定法</w:t>
            </w:r>
          </w:p>
          <w:p w14:paraId="595352AB">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GB/T 5173-2018表面活性剂洗涤剂 阴离子活性物含量的测定直接两相滴定法</w:t>
            </w:r>
          </w:p>
        </w:tc>
        <w:tc>
          <w:tcPr>
            <w:tcW w:w="1452" w:type="dxa"/>
            <w:tcBorders>
              <w:tl2br w:val="nil"/>
              <w:tr2bl w:val="nil"/>
            </w:tcBorders>
            <w:noWrap w:val="0"/>
            <w:tcMar>
              <w:left w:w="38" w:type="dxa"/>
              <w:right w:w="38" w:type="dxa"/>
            </w:tcMar>
            <w:vAlign w:val="center"/>
          </w:tcPr>
          <w:p w14:paraId="136DD709">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产品</w:t>
            </w:r>
          </w:p>
        </w:tc>
        <w:tc>
          <w:tcPr>
            <w:tcW w:w="2578" w:type="dxa"/>
            <w:tcBorders>
              <w:tl2br w:val="nil"/>
              <w:tr2bl w:val="nil"/>
            </w:tcBorders>
            <w:noWrap w:val="0"/>
            <w:tcMar>
              <w:left w:w="38" w:type="dxa"/>
              <w:right w:w="38" w:type="dxa"/>
            </w:tcMar>
            <w:vAlign w:val="center"/>
          </w:tcPr>
          <w:p w14:paraId="227C8420">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阴离子表面活性剂和洗涤剂中阴离子活性物含量的</w:t>
            </w:r>
          </w:p>
        </w:tc>
        <w:tc>
          <w:tcPr>
            <w:tcW w:w="1129" w:type="dxa"/>
            <w:tcBorders>
              <w:tl2br w:val="nil"/>
              <w:tr2bl w:val="nil"/>
            </w:tcBorders>
            <w:noWrap w:val="0"/>
            <w:tcMar>
              <w:left w:w="38" w:type="dxa"/>
              <w:right w:w="38" w:type="dxa"/>
            </w:tcMar>
            <w:vAlign w:val="center"/>
          </w:tcPr>
          <w:p w14:paraId="1F5A3E62">
            <w:pPr>
              <w:pStyle w:val="14"/>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color w:val="000000"/>
                <w:sz w:val="18"/>
                <w:szCs w:val="18"/>
              </w:rPr>
              <w:t>/</w:t>
            </w:r>
          </w:p>
        </w:tc>
      </w:tr>
      <w:tr w14:paraId="404232FA">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549" w:type="dxa"/>
            <w:tcBorders>
              <w:tl2br w:val="nil"/>
              <w:tr2bl w:val="nil"/>
            </w:tcBorders>
            <w:noWrap w:val="0"/>
            <w:tcMar>
              <w:left w:w="38" w:type="dxa"/>
              <w:right w:w="38" w:type="dxa"/>
            </w:tcMar>
            <w:vAlign w:val="center"/>
          </w:tcPr>
          <w:p w14:paraId="4EA155E5">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w:t>
            </w:r>
          </w:p>
        </w:tc>
        <w:tc>
          <w:tcPr>
            <w:tcW w:w="3250" w:type="dxa"/>
            <w:tcBorders>
              <w:tl2br w:val="nil"/>
              <w:tr2bl w:val="nil"/>
            </w:tcBorders>
            <w:noWrap w:val="0"/>
            <w:tcMar>
              <w:left w:w="38" w:type="dxa"/>
              <w:right w:w="38" w:type="dxa"/>
            </w:tcMar>
            <w:vAlign w:val="center"/>
          </w:tcPr>
          <w:p w14:paraId="23C6B83A">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HJ826-2017水质 阴离子表面活性剂的测定 流动注射</w:t>
            </w:r>
          </w:p>
        </w:tc>
        <w:tc>
          <w:tcPr>
            <w:tcW w:w="1452" w:type="dxa"/>
            <w:tcBorders>
              <w:tl2br w:val="nil"/>
              <w:tr2bl w:val="nil"/>
            </w:tcBorders>
            <w:noWrap w:val="0"/>
            <w:tcMar>
              <w:left w:w="38" w:type="dxa"/>
              <w:right w:w="38" w:type="dxa"/>
            </w:tcMar>
            <w:vAlign w:val="center"/>
          </w:tcPr>
          <w:p w14:paraId="1584C685">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地下水、地表水、生活污水和工业废水</w:t>
            </w:r>
          </w:p>
        </w:tc>
        <w:tc>
          <w:tcPr>
            <w:tcW w:w="2578" w:type="dxa"/>
            <w:tcBorders>
              <w:tl2br w:val="nil"/>
              <w:tr2bl w:val="nil"/>
            </w:tcBorders>
            <w:noWrap w:val="0"/>
            <w:tcMar>
              <w:left w:w="38" w:type="dxa"/>
              <w:right w:w="38" w:type="dxa"/>
            </w:tcMar>
            <w:vAlign w:val="center"/>
          </w:tcPr>
          <w:p w14:paraId="68194DD5">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阴离子表面活性剂</w:t>
            </w:r>
          </w:p>
        </w:tc>
        <w:tc>
          <w:tcPr>
            <w:tcW w:w="1129" w:type="dxa"/>
            <w:tcBorders>
              <w:tl2br w:val="nil"/>
              <w:tr2bl w:val="nil"/>
            </w:tcBorders>
            <w:noWrap w:val="0"/>
            <w:tcMar>
              <w:left w:w="38" w:type="dxa"/>
              <w:right w:w="38" w:type="dxa"/>
            </w:tcMar>
            <w:vAlign w:val="center"/>
          </w:tcPr>
          <w:p w14:paraId="193E6C64">
            <w:pPr>
              <w:pStyle w:val="14"/>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color w:val="000000"/>
                <w:sz w:val="18"/>
                <w:szCs w:val="18"/>
              </w:rPr>
              <w:t>0.04 mg/L</w:t>
            </w:r>
          </w:p>
        </w:tc>
      </w:tr>
      <w:tr w14:paraId="1DEA0818">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549" w:type="dxa"/>
            <w:tcBorders>
              <w:tl2br w:val="nil"/>
              <w:tr2bl w:val="nil"/>
            </w:tcBorders>
            <w:noWrap w:val="0"/>
            <w:tcMar>
              <w:left w:w="38" w:type="dxa"/>
              <w:right w:w="38" w:type="dxa"/>
            </w:tcMar>
            <w:vAlign w:val="center"/>
          </w:tcPr>
          <w:p w14:paraId="5E191150">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w:t>
            </w:r>
          </w:p>
        </w:tc>
        <w:tc>
          <w:tcPr>
            <w:tcW w:w="3250" w:type="dxa"/>
            <w:tcBorders>
              <w:tl2br w:val="nil"/>
              <w:tr2bl w:val="nil"/>
            </w:tcBorders>
            <w:noWrap w:val="0"/>
            <w:tcMar>
              <w:left w:w="38" w:type="dxa"/>
              <w:right w:w="38" w:type="dxa"/>
            </w:tcMar>
            <w:vAlign w:val="center"/>
          </w:tcPr>
          <w:p w14:paraId="2810F655">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GB 7494-87 水质 阴离子表面活性剂的测定 亚甲蓝分光光度法</w:t>
            </w:r>
          </w:p>
        </w:tc>
        <w:tc>
          <w:tcPr>
            <w:tcW w:w="1452" w:type="dxa"/>
            <w:tcBorders>
              <w:tl2br w:val="nil"/>
              <w:tr2bl w:val="nil"/>
            </w:tcBorders>
            <w:noWrap w:val="0"/>
            <w:tcMar>
              <w:left w:w="38" w:type="dxa"/>
              <w:right w:w="38" w:type="dxa"/>
            </w:tcMar>
            <w:vAlign w:val="center"/>
          </w:tcPr>
          <w:p w14:paraId="454B6BD5">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饮用水、地面水、生活污水和工业废水</w:t>
            </w:r>
          </w:p>
        </w:tc>
        <w:tc>
          <w:tcPr>
            <w:tcW w:w="2578" w:type="dxa"/>
            <w:tcBorders>
              <w:tl2br w:val="nil"/>
              <w:tr2bl w:val="nil"/>
            </w:tcBorders>
            <w:noWrap w:val="0"/>
            <w:tcMar>
              <w:left w:w="38" w:type="dxa"/>
              <w:right w:w="38" w:type="dxa"/>
            </w:tcMar>
            <w:vAlign w:val="center"/>
          </w:tcPr>
          <w:p w14:paraId="6A6A108B">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阴离子表面活性剂</w:t>
            </w:r>
          </w:p>
        </w:tc>
        <w:tc>
          <w:tcPr>
            <w:tcW w:w="1129" w:type="dxa"/>
            <w:tcBorders>
              <w:tl2br w:val="nil"/>
              <w:tr2bl w:val="nil"/>
            </w:tcBorders>
            <w:noWrap w:val="0"/>
            <w:tcMar>
              <w:left w:w="38" w:type="dxa"/>
              <w:right w:w="38" w:type="dxa"/>
            </w:tcMar>
            <w:vAlign w:val="center"/>
          </w:tcPr>
          <w:p w14:paraId="122E73A9">
            <w:pPr>
              <w:pStyle w:val="14"/>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color w:val="000000"/>
                <w:sz w:val="18"/>
                <w:szCs w:val="18"/>
              </w:rPr>
              <w:t>0.05 mg/L</w:t>
            </w:r>
          </w:p>
        </w:tc>
      </w:tr>
      <w:tr w14:paraId="352A4F0B">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549" w:type="dxa"/>
            <w:tcBorders>
              <w:tl2br w:val="nil"/>
              <w:tr2bl w:val="nil"/>
            </w:tcBorders>
            <w:noWrap w:val="0"/>
            <w:tcMar>
              <w:left w:w="38" w:type="dxa"/>
              <w:right w:w="38" w:type="dxa"/>
            </w:tcMar>
            <w:vAlign w:val="center"/>
          </w:tcPr>
          <w:p w14:paraId="398E60ED">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7</w:t>
            </w:r>
          </w:p>
        </w:tc>
        <w:tc>
          <w:tcPr>
            <w:tcW w:w="3250" w:type="dxa"/>
            <w:tcBorders>
              <w:tl2br w:val="nil"/>
              <w:tr2bl w:val="nil"/>
            </w:tcBorders>
            <w:noWrap w:val="0"/>
            <w:tcMar>
              <w:left w:w="38" w:type="dxa"/>
              <w:right w:w="38" w:type="dxa"/>
            </w:tcMar>
            <w:vAlign w:val="center"/>
          </w:tcPr>
          <w:p w14:paraId="4832FEBC">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GB 17378.4-2007 海洋监测规范 第4部分:海水分析（23 阴离子洗涤剂 亚甲基蓝分光光度法）</w:t>
            </w:r>
          </w:p>
        </w:tc>
        <w:tc>
          <w:tcPr>
            <w:tcW w:w="1452" w:type="dxa"/>
            <w:tcBorders>
              <w:tl2br w:val="nil"/>
              <w:tr2bl w:val="nil"/>
            </w:tcBorders>
            <w:noWrap w:val="0"/>
            <w:tcMar>
              <w:left w:w="38" w:type="dxa"/>
              <w:right w:w="38" w:type="dxa"/>
            </w:tcMar>
            <w:vAlign w:val="center"/>
          </w:tcPr>
          <w:p w14:paraId="198D1536">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海水</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对有较深颜色的水样本法受干扰。</w:t>
            </w:r>
          </w:p>
        </w:tc>
        <w:tc>
          <w:tcPr>
            <w:tcW w:w="2578" w:type="dxa"/>
            <w:tcBorders>
              <w:tl2br w:val="nil"/>
              <w:tr2bl w:val="nil"/>
            </w:tcBorders>
            <w:noWrap w:val="0"/>
            <w:tcMar>
              <w:left w:w="38" w:type="dxa"/>
              <w:right w:w="38" w:type="dxa"/>
            </w:tcMar>
            <w:vAlign w:val="center"/>
          </w:tcPr>
          <w:p w14:paraId="0F6BC909">
            <w:pPr>
              <w:pStyle w:val="8"/>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阴离子洗涤剂</w:t>
            </w:r>
          </w:p>
        </w:tc>
        <w:tc>
          <w:tcPr>
            <w:tcW w:w="1129" w:type="dxa"/>
            <w:tcBorders>
              <w:tl2br w:val="nil"/>
              <w:tr2bl w:val="nil"/>
            </w:tcBorders>
            <w:noWrap w:val="0"/>
            <w:tcMar>
              <w:left w:w="38" w:type="dxa"/>
              <w:right w:w="38" w:type="dxa"/>
            </w:tcMar>
            <w:vAlign w:val="center"/>
          </w:tcPr>
          <w:p w14:paraId="026B6F1C">
            <w:pPr>
              <w:pStyle w:val="14"/>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color w:val="000000"/>
                <w:sz w:val="18"/>
                <w:szCs w:val="18"/>
              </w:rPr>
              <w:t>0.01  mg/L</w:t>
            </w:r>
          </w:p>
        </w:tc>
      </w:tr>
    </w:tbl>
    <w:p w14:paraId="44A83881">
      <w:pPr>
        <w:keepNext w:val="0"/>
        <w:keepLines w:val="0"/>
        <w:pageBreakBefore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3.2 国外及地区相关分析方法研究</w:t>
      </w:r>
    </w:p>
    <w:p w14:paraId="0E03A2F2">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b w:val="0"/>
          <w:kern w:val="0"/>
          <w:sz w:val="21"/>
          <w:szCs w:val="24"/>
          <w:lang w:val="en-US" w:eastAsia="zh-CN" w:bidi="ar-SA"/>
        </w:rPr>
      </w:pPr>
      <w:r>
        <w:rPr>
          <w:rFonts w:hint="default" w:ascii="Times New Roman" w:hAnsi="Times New Roman" w:eastAsia="宋体" w:cs="Times New Roman"/>
          <w:b w:val="0"/>
          <w:kern w:val="0"/>
          <w:sz w:val="21"/>
          <w:szCs w:val="24"/>
          <w:lang w:val="en-US" w:eastAsia="zh-CN" w:bidi="ar-SA"/>
        </w:rPr>
        <w:t>国内外关于水中阴离子表面活性剂的测定方法文献，见表</w:t>
      </w:r>
      <w:r>
        <w:rPr>
          <w:rFonts w:hint="eastAsia" w:ascii="Times New Roman" w:hAnsi="Times New Roman" w:eastAsia="宋体" w:cs="Times New Roman"/>
          <w:b w:val="0"/>
          <w:kern w:val="0"/>
          <w:sz w:val="21"/>
          <w:szCs w:val="24"/>
          <w:lang w:val="en-US" w:eastAsia="zh-CN" w:bidi="ar-SA"/>
        </w:rPr>
        <w:t>4</w:t>
      </w:r>
      <w:r>
        <w:rPr>
          <w:rFonts w:hint="default" w:ascii="Times New Roman" w:hAnsi="Times New Roman" w:eastAsia="宋体" w:cs="Times New Roman"/>
          <w:b w:val="0"/>
          <w:kern w:val="0"/>
          <w:sz w:val="21"/>
          <w:szCs w:val="24"/>
          <w:lang w:val="en-US" w:eastAsia="zh-CN" w:bidi="ar-SA"/>
        </w:rPr>
        <w:t>。</w:t>
      </w:r>
    </w:p>
    <w:p w14:paraId="217FDA7B">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color w:val="000000"/>
          <w:szCs w:val="21"/>
          <w:highlight w:val="none"/>
          <w:lang w:val="en-US" w:eastAsia="zh-CN"/>
        </w:rPr>
      </w:pPr>
      <w:r>
        <w:rPr>
          <w:rFonts w:hint="default" w:ascii="Times New Roman" w:hAnsi="Times New Roman" w:eastAsia="黑体" w:cs="Times New Roman"/>
          <w:color w:val="000000"/>
          <w:szCs w:val="21"/>
          <w:highlight w:val="none"/>
          <w:lang w:val="en-US" w:eastAsia="zh-CN"/>
        </w:rPr>
        <w:t>表</w:t>
      </w:r>
      <w:r>
        <w:rPr>
          <w:rFonts w:hint="eastAsia" w:ascii="Times New Roman" w:hAnsi="Times New Roman" w:eastAsia="黑体" w:cs="Times New Roman"/>
          <w:color w:val="000000"/>
          <w:szCs w:val="21"/>
          <w:highlight w:val="none"/>
          <w:lang w:val="en-US" w:eastAsia="zh-CN"/>
        </w:rPr>
        <w:t>4</w:t>
      </w:r>
      <w:r>
        <w:rPr>
          <w:rFonts w:hint="default" w:ascii="Times New Roman" w:hAnsi="Times New Roman" w:eastAsia="黑体" w:cs="Times New Roman"/>
          <w:color w:val="000000"/>
          <w:szCs w:val="21"/>
          <w:highlight w:val="none"/>
          <w:lang w:val="en-US" w:eastAsia="zh-CN"/>
        </w:rPr>
        <w:t xml:space="preserve">  内外相关分析方法研究</w:t>
      </w:r>
    </w:p>
    <w:tbl>
      <w:tblPr>
        <w:tblStyle w:val="16"/>
        <w:tblW w:w="8957" w:type="dxa"/>
        <w:tblInd w:w="0" w:type="dxa"/>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autofit"/>
        <w:tblCellMar>
          <w:top w:w="0" w:type="dxa"/>
          <w:left w:w="0" w:type="dxa"/>
          <w:bottom w:w="0" w:type="dxa"/>
          <w:right w:w="0" w:type="dxa"/>
        </w:tblCellMar>
      </w:tblPr>
      <w:tblGrid>
        <w:gridCol w:w="564"/>
        <w:gridCol w:w="3260"/>
        <w:gridCol w:w="1282"/>
        <w:gridCol w:w="2608"/>
        <w:gridCol w:w="1243"/>
      </w:tblGrid>
      <w:tr w14:paraId="65B6E18D">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564" w:type="dxa"/>
            <w:tcBorders>
              <w:tl2br w:val="nil"/>
              <w:tr2bl w:val="nil"/>
            </w:tcBorders>
            <w:noWrap w:val="0"/>
            <w:tcMar>
              <w:left w:w="38" w:type="dxa"/>
              <w:right w:w="38" w:type="dxa"/>
            </w:tcMar>
            <w:vAlign w:val="center"/>
          </w:tcPr>
          <w:p w14:paraId="1291E8A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序号</w:t>
            </w:r>
          </w:p>
        </w:tc>
        <w:tc>
          <w:tcPr>
            <w:tcW w:w="3260" w:type="dxa"/>
            <w:tcBorders>
              <w:tl2br w:val="nil"/>
              <w:tr2bl w:val="nil"/>
            </w:tcBorders>
            <w:noWrap w:val="0"/>
            <w:tcMar>
              <w:left w:w="38" w:type="dxa"/>
              <w:right w:w="38" w:type="dxa"/>
            </w:tcMar>
            <w:vAlign w:val="center"/>
          </w:tcPr>
          <w:p w14:paraId="604A277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文献</w:t>
            </w:r>
            <w:r>
              <w:rPr>
                <w:rFonts w:hint="default" w:ascii="Times New Roman" w:hAnsi="Times New Roman" w:eastAsia="宋体" w:cs="Times New Roman"/>
                <w:sz w:val="18"/>
                <w:szCs w:val="18"/>
              </w:rPr>
              <w:t>名称</w:t>
            </w:r>
          </w:p>
        </w:tc>
        <w:tc>
          <w:tcPr>
            <w:tcW w:w="1282" w:type="dxa"/>
            <w:tcBorders>
              <w:tl2br w:val="nil"/>
              <w:tr2bl w:val="nil"/>
            </w:tcBorders>
            <w:noWrap w:val="0"/>
            <w:tcMar>
              <w:left w:w="38" w:type="dxa"/>
              <w:right w:w="38" w:type="dxa"/>
            </w:tcMar>
            <w:vAlign w:val="center"/>
          </w:tcPr>
          <w:p w14:paraId="7443269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介质</w:t>
            </w:r>
          </w:p>
        </w:tc>
        <w:tc>
          <w:tcPr>
            <w:tcW w:w="2608" w:type="dxa"/>
            <w:tcBorders>
              <w:tl2br w:val="nil"/>
              <w:tr2bl w:val="nil"/>
            </w:tcBorders>
            <w:noWrap w:val="0"/>
            <w:tcMar>
              <w:left w:w="38" w:type="dxa"/>
              <w:right w:w="38" w:type="dxa"/>
            </w:tcMar>
            <w:vAlign w:val="center"/>
          </w:tcPr>
          <w:p w14:paraId="1E0980E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使用方法</w:t>
            </w:r>
          </w:p>
        </w:tc>
        <w:tc>
          <w:tcPr>
            <w:tcW w:w="1243" w:type="dxa"/>
            <w:tcBorders>
              <w:tl2br w:val="nil"/>
              <w:tr2bl w:val="nil"/>
            </w:tcBorders>
            <w:noWrap w:val="0"/>
            <w:tcMar>
              <w:left w:w="38" w:type="dxa"/>
              <w:right w:w="38" w:type="dxa"/>
            </w:tcMar>
            <w:vAlign w:val="center"/>
          </w:tcPr>
          <w:p w14:paraId="7B00274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方法检出限</w:t>
            </w:r>
          </w:p>
        </w:tc>
      </w:tr>
      <w:tr w14:paraId="0962B9C3">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564" w:type="dxa"/>
            <w:tcBorders>
              <w:tl2br w:val="nil"/>
              <w:tr2bl w:val="nil"/>
            </w:tcBorders>
            <w:noWrap w:val="0"/>
            <w:tcMar>
              <w:left w:w="38" w:type="dxa"/>
              <w:right w:w="38" w:type="dxa"/>
            </w:tcMar>
            <w:vAlign w:val="center"/>
          </w:tcPr>
          <w:p w14:paraId="445A097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w:t>
            </w:r>
          </w:p>
        </w:tc>
        <w:tc>
          <w:tcPr>
            <w:tcW w:w="3260" w:type="dxa"/>
            <w:tcBorders>
              <w:tl2br w:val="nil"/>
              <w:tr2bl w:val="nil"/>
            </w:tcBorders>
            <w:noWrap w:val="0"/>
            <w:tcMar>
              <w:left w:w="38" w:type="dxa"/>
              <w:right w:w="38" w:type="dxa"/>
            </w:tcMar>
            <w:vAlign w:val="center"/>
          </w:tcPr>
          <w:p w14:paraId="54EF3FC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Continuous Flow</w:t>
            </w:r>
            <w:r>
              <w:rPr>
                <w:rFonts w:hint="default" w:ascii="Times New Roman" w:hAnsi="Times New Roman" w:eastAsia="宋体" w:cs="Times New Roman"/>
                <w:sz w:val="18"/>
                <w:szCs w:val="18"/>
                <w:lang w:val="en-US" w:eastAsia="zh-CN"/>
              </w:rPr>
              <w:t xml:space="preserve"> </w:t>
            </w:r>
            <w:r>
              <w:rPr>
                <w:rFonts w:hint="default" w:ascii="Times New Roman" w:hAnsi="Times New Roman" w:eastAsia="宋体" w:cs="Times New Roman"/>
                <w:sz w:val="18"/>
                <w:szCs w:val="18"/>
              </w:rPr>
              <w:t>Methylene Blue Active Substances Method for the</w:t>
            </w:r>
            <w:r>
              <w:rPr>
                <w:rFonts w:hint="default" w:ascii="Times New Roman" w:hAnsi="Times New Roman" w:eastAsia="宋体" w:cs="Times New Roman"/>
                <w:sz w:val="18"/>
                <w:szCs w:val="18"/>
                <w:lang w:val="en-US" w:eastAsia="zh-CN"/>
              </w:rPr>
              <w:t xml:space="preserve"> </w:t>
            </w:r>
            <w:r>
              <w:rPr>
                <w:rFonts w:hint="default" w:ascii="Times New Roman" w:hAnsi="Times New Roman" w:eastAsia="宋体" w:cs="Times New Roman"/>
                <w:sz w:val="18"/>
                <w:szCs w:val="18"/>
              </w:rPr>
              <w:t>Determination of Anionic Surfactants in River Water and</w:t>
            </w:r>
          </w:p>
          <w:p w14:paraId="37DC0178">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Biodegradation Test Samples.</w:t>
            </w:r>
          </w:p>
        </w:tc>
        <w:tc>
          <w:tcPr>
            <w:tcW w:w="1282" w:type="dxa"/>
            <w:tcBorders>
              <w:tl2br w:val="nil"/>
              <w:tr2bl w:val="nil"/>
            </w:tcBorders>
            <w:noWrap w:val="0"/>
            <w:tcMar>
              <w:left w:w="38" w:type="dxa"/>
              <w:right w:w="38" w:type="dxa"/>
            </w:tcMar>
            <w:vAlign w:val="center"/>
          </w:tcPr>
          <w:p w14:paraId="33103C0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地表水</w:t>
            </w:r>
          </w:p>
        </w:tc>
        <w:tc>
          <w:tcPr>
            <w:tcW w:w="2608" w:type="dxa"/>
            <w:tcBorders>
              <w:tl2br w:val="nil"/>
              <w:tr2bl w:val="nil"/>
            </w:tcBorders>
            <w:noWrap w:val="0"/>
            <w:tcMar>
              <w:left w:w="38" w:type="dxa"/>
              <w:right w:w="38" w:type="dxa"/>
            </w:tcMar>
            <w:vAlign w:val="center"/>
          </w:tcPr>
          <w:p w14:paraId="0937B7E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连续流动注射亚甲蓝分光光度法</w:t>
            </w:r>
          </w:p>
        </w:tc>
        <w:tc>
          <w:tcPr>
            <w:tcW w:w="1243" w:type="dxa"/>
            <w:tcBorders>
              <w:tl2br w:val="nil"/>
              <w:tr2bl w:val="nil"/>
            </w:tcBorders>
            <w:noWrap w:val="0"/>
            <w:tcMar>
              <w:left w:w="38" w:type="dxa"/>
              <w:right w:w="38" w:type="dxa"/>
            </w:tcMar>
            <w:vAlign w:val="center"/>
          </w:tcPr>
          <w:p w14:paraId="3F931F0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0.025mg/L</w:t>
            </w:r>
          </w:p>
        </w:tc>
      </w:tr>
      <w:tr w14:paraId="277FE324">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564" w:type="dxa"/>
            <w:tcBorders>
              <w:tl2br w:val="nil"/>
              <w:tr2bl w:val="nil"/>
            </w:tcBorders>
            <w:noWrap w:val="0"/>
            <w:tcMar>
              <w:left w:w="38" w:type="dxa"/>
              <w:right w:w="38" w:type="dxa"/>
            </w:tcMar>
            <w:vAlign w:val="center"/>
          </w:tcPr>
          <w:p w14:paraId="4D0C8BF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w:t>
            </w:r>
          </w:p>
        </w:tc>
        <w:tc>
          <w:tcPr>
            <w:tcW w:w="3260" w:type="dxa"/>
            <w:tcBorders>
              <w:tl2br w:val="nil"/>
              <w:tr2bl w:val="nil"/>
            </w:tcBorders>
            <w:noWrap w:val="0"/>
            <w:tcMar>
              <w:left w:w="38" w:type="dxa"/>
              <w:right w:w="38" w:type="dxa"/>
            </w:tcMar>
            <w:vAlign w:val="center"/>
          </w:tcPr>
          <w:p w14:paraId="5A8D8E2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Determination of Linear Alkylbenzene Sulfonates in Water</w:t>
            </w:r>
            <w:r>
              <w:rPr>
                <w:rFonts w:hint="default" w:ascii="Times New Roman" w:hAnsi="Times New Roman" w:eastAsia="宋体" w:cs="Times New Roman"/>
                <w:sz w:val="18"/>
                <w:szCs w:val="18"/>
                <w:lang w:val="en-US" w:eastAsia="zh-CN"/>
              </w:rPr>
              <w:t xml:space="preserve"> </w:t>
            </w:r>
            <w:r>
              <w:rPr>
                <w:rFonts w:hint="default" w:ascii="Times New Roman" w:hAnsi="Times New Roman" w:eastAsia="宋体" w:cs="Times New Roman"/>
                <w:sz w:val="18"/>
                <w:szCs w:val="18"/>
              </w:rPr>
              <w:t>Samples by Liquid Chromatography-UV Detection and</w:t>
            </w:r>
            <w:r>
              <w:rPr>
                <w:rFonts w:hint="default" w:ascii="Times New Roman" w:hAnsi="Times New Roman" w:eastAsia="宋体" w:cs="Times New Roman"/>
                <w:sz w:val="18"/>
                <w:szCs w:val="18"/>
                <w:lang w:val="en-US" w:eastAsia="zh-CN"/>
              </w:rPr>
              <w:t xml:space="preserve"> </w:t>
            </w:r>
            <w:r>
              <w:rPr>
                <w:rFonts w:hint="default" w:ascii="Times New Roman" w:hAnsi="Times New Roman" w:eastAsia="宋体" w:cs="Times New Roman"/>
                <w:sz w:val="18"/>
                <w:szCs w:val="18"/>
              </w:rPr>
              <w:t>Confirmation by Liquid Chromatography-Mass Spectrometry.</w:t>
            </w:r>
          </w:p>
        </w:tc>
        <w:tc>
          <w:tcPr>
            <w:tcW w:w="1282" w:type="dxa"/>
            <w:tcBorders>
              <w:tl2br w:val="nil"/>
              <w:tr2bl w:val="nil"/>
            </w:tcBorders>
            <w:noWrap w:val="0"/>
            <w:tcMar>
              <w:left w:w="38" w:type="dxa"/>
              <w:right w:w="38" w:type="dxa"/>
            </w:tcMar>
            <w:vAlign w:val="center"/>
          </w:tcPr>
          <w:p w14:paraId="3C3786F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地表水</w:t>
            </w:r>
          </w:p>
        </w:tc>
        <w:tc>
          <w:tcPr>
            <w:tcW w:w="2608" w:type="dxa"/>
            <w:tcBorders>
              <w:tl2br w:val="nil"/>
              <w:tr2bl w:val="nil"/>
            </w:tcBorders>
            <w:noWrap w:val="0"/>
            <w:tcMar>
              <w:left w:w="38" w:type="dxa"/>
              <w:right w:w="38" w:type="dxa"/>
            </w:tcMar>
            <w:vAlign w:val="center"/>
          </w:tcPr>
          <w:p w14:paraId="1B63DA4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液相色谱质谱法</w:t>
            </w:r>
          </w:p>
        </w:tc>
        <w:tc>
          <w:tcPr>
            <w:tcW w:w="1243" w:type="dxa"/>
            <w:tcBorders>
              <w:tl2br w:val="nil"/>
              <w:tr2bl w:val="nil"/>
            </w:tcBorders>
            <w:noWrap w:val="0"/>
            <w:tcMar>
              <w:left w:w="38" w:type="dxa"/>
              <w:right w:w="38" w:type="dxa"/>
            </w:tcMar>
            <w:vAlign w:val="center"/>
          </w:tcPr>
          <w:p w14:paraId="0A68B24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1.5~11.5</w:t>
            </w:r>
            <w:r>
              <w:rPr>
                <w:rFonts w:hint="default" w:ascii="Times New Roman" w:hAnsi="Times New Roman" w:eastAsia="宋体" w:cs="Times New Roman"/>
                <w:sz w:val="18"/>
                <w:szCs w:val="18"/>
              </w:rPr>
              <w:t> mg/L</w:t>
            </w:r>
          </w:p>
        </w:tc>
      </w:tr>
      <w:tr w14:paraId="23B3D2B5">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564" w:type="dxa"/>
            <w:tcBorders>
              <w:tl2br w:val="nil"/>
              <w:tr2bl w:val="nil"/>
            </w:tcBorders>
            <w:noWrap w:val="0"/>
            <w:tcMar>
              <w:left w:w="38" w:type="dxa"/>
              <w:right w:w="38" w:type="dxa"/>
            </w:tcMar>
            <w:vAlign w:val="center"/>
          </w:tcPr>
          <w:p w14:paraId="1EEC8FE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w:t>
            </w:r>
          </w:p>
        </w:tc>
        <w:tc>
          <w:tcPr>
            <w:tcW w:w="3260" w:type="dxa"/>
            <w:tcBorders>
              <w:tl2br w:val="nil"/>
              <w:tr2bl w:val="nil"/>
            </w:tcBorders>
            <w:noWrap w:val="0"/>
            <w:tcMar>
              <w:left w:w="38" w:type="dxa"/>
              <w:right w:w="38" w:type="dxa"/>
            </w:tcMar>
            <w:vAlign w:val="center"/>
          </w:tcPr>
          <w:p w14:paraId="3CCBAAF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Development</w:t>
            </w:r>
            <w:r>
              <w:rPr>
                <w:rFonts w:hint="default" w:ascii="Times New Roman" w:hAnsi="Times New Roman" w:eastAsia="宋体" w:cs="Times New Roman"/>
                <w:sz w:val="18"/>
                <w:szCs w:val="18"/>
                <w:lang w:val="en-US" w:eastAsia="zh-CN"/>
              </w:rPr>
              <w:t xml:space="preserve"> </w:t>
            </w:r>
            <w:r>
              <w:rPr>
                <w:rFonts w:hint="default" w:ascii="Times New Roman" w:hAnsi="Times New Roman" w:eastAsia="宋体" w:cs="Times New Roman"/>
                <w:sz w:val="18"/>
                <w:szCs w:val="18"/>
              </w:rPr>
              <w:t>of a Tubular Sensor Based on a Polypyrrole-Doped Membrane</w:t>
            </w:r>
            <w:r>
              <w:rPr>
                <w:rFonts w:hint="default" w:ascii="Times New Roman" w:hAnsi="Times New Roman" w:eastAsia="宋体" w:cs="Times New Roman"/>
                <w:sz w:val="18"/>
                <w:szCs w:val="18"/>
                <w:lang w:val="en-US" w:eastAsia="zh-CN"/>
              </w:rPr>
              <w:t xml:space="preserve"> </w:t>
            </w:r>
            <w:r>
              <w:rPr>
                <w:rFonts w:hint="default" w:ascii="Times New Roman" w:hAnsi="Times New Roman" w:eastAsia="宋体" w:cs="Times New Roman"/>
                <w:sz w:val="18"/>
                <w:szCs w:val="18"/>
              </w:rPr>
              <w:t>for the Potentiometric Determination of the Dodecylsulfate</w:t>
            </w:r>
            <w:r>
              <w:rPr>
                <w:rFonts w:hint="default" w:ascii="Times New Roman" w:hAnsi="Times New Roman" w:eastAsia="宋体" w:cs="Times New Roman"/>
                <w:sz w:val="18"/>
                <w:szCs w:val="18"/>
                <w:lang w:val="en-US" w:eastAsia="zh-CN"/>
              </w:rPr>
              <w:t xml:space="preserve"> </w:t>
            </w:r>
            <w:r>
              <w:rPr>
                <w:rFonts w:hint="default" w:ascii="Times New Roman" w:hAnsi="Times New Roman" w:eastAsia="宋体" w:cs="Times New Roman"/>
                <w:sz w:val="18"/>
                <w:szCs w:val="18"/>
              </w:rPr>
              <w:t>Anion in a FIA System.</w:t>
            </w:r>
          </w:p>
        </w:tc>
        <w:tc>
          <w:tcPr>
            <w:tcW w:w="1282" w:type="dxa"/>
            <w:tcBorders>
              <w:tl2br w:val="nil"/>
              <w:tr2bl w:val="nil"/>
            </w:tcBorders>
            <w:noWrap w:val="0"/>
            <w:tcMar>
              <w:left w:w="38" w:type="dxa"/>
              <w:right w:w="38" w:type="dxa"/>
            </w:tcMar>
            <w:vAlign w:val="center"/>
          </w:tcPr>
          <w:p w14:paraId="05525F9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产品</w:t>
            </w:r>
          </w:p>
        </w:tc>
        <w:tc>
          <w:tcPr>
            <w:tcW w:w="2608" w:type="dxa"/>
            <w:tcBorders>
              <w:tl2br w:val="nil"/>
              <w:tr2bl w:val="nil"/>
            </w:tcBorders>
            <w:noWrap w:val="0"/>
            <w:tcMar>
              <w:left w:w="38" w:type="dxa"/>
              <w:right w:w="38" w:type="dxa"/>
            </w:tcMar>
            <w:vAlign w:val="center"/>
          </w:tcPr>
          <w:p w14:paraId="5FBF63F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流动注射电位法</w:t>
            </w:r>
          </w:p>
        </w:tc>
        <w:tc>
          <w:tcPr>
            <w:tcW w:w="1243" w:type="dxa"/>
            <w:tcBorders>
              <w:tl2br w:val="nil"/>
              <w:tr2bl w:val="nil"/>
            </w:tcBorders>
            <w:noWrap w:val="0"/>
            <w:tcMar>
              <w:left w:w="108" w:type="dxa"/>
              <w:right w:w="108" w:type="dxa"/>
            </w:tcMar>
            <w:vAlign w:val="center"/>
          </w:tcPr>
          <w:p w14:paraId="6A79258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1.58×10-</w:t>
            </w:r>
            <w:r>
              <w:rPr>
                <w:rFonts w:hint="default" w:ascii="Times New Roman" w:hAnsi="Times New Roman" w:eastAsia="宋体" w:cs="Times New Roman"/>
                <w:sz w:val="18"/>
                <w:szCs w:val="18"/>
                <w:vertAlign w:val="superscript"/>
                <w:lang w:val="en-US" w:eastAsia="zh-CN"/>
              </w:rPr>
              <w:t xml:space="preserve">5 </w:t>
            </w:r>
            <w:r>
              <w:rPr>
                <w:rFonts w:hint="default" w:ascii="Times New Roman" w:hAnsi="Times New Roman" w:eastAsia="宋体" w:cs="Times New Roman"/>
                <w:sz w:val="18"/>
                <w:szCs w:val="18"/>
                <w:lang w:val="en-US" w:eastAsia="zh-CN"/>
              </w:rPr>
              <w:t>mol/L</w:t>
            </w:r>
          </w:p>
        </w:tc>
      </w:tr>
      <w:tr w14:paraId="1FC67E84">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564" w:type="dxa"/>
            <w:tcBorders>
              <w:tl2br w:val="nil"/>
              <w:tr2bl w:val="nil"/>
            </w:tcBorders>
            <w:noWrap w:val="0"/>
            <w:tcMar>
              <w:left w:w="38" w:type="dxa"/>
              <w:right w:w="38" w:type="dxa"/>
            </w:tcMar>
            <w:vAlign w:val="center"/>
          </w:tcPr>
          <w:p w14:paraId="50B6BA8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w:t>
            </w:r>
          </w:p>
        </w:tc>
        <w:tc>
          <w:tcPr>
            <w:tcW w:w="3260" w:type="dxa"/>
            <w:tcBorders>
              <w:tl2br w:val="nil"/>
              <w:tr2bl w:val="nil"/>
            </w:tcBorders>
            <w:noWrap w:val="0"/>
            <w:tcMar>
              <w:left w:w="38" w:type="dxa"/>
              <w:right w:w="38" w:type="dxa"/>
            </w:tcMar>
            <w:vAlign w:val="center"/>
          </w:tcPr>
          <w:p w14:paraId="4493DE6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Polymer Chip Incorporated with Anionic SurfactantISFET for Microflow Analysis of Anionic Surfactants.</w:t>
            </w:r>
          </w:p>
        </w:tc>
        <w:tc>
          <w:tcPr>
            <w:tcW w:w="1282" w:type="dxa"/>
            <w:tcBorders>
              <w:tl2br w:val="nil"/>
              <w:tr2bl w:val="nil"/>
            </w:tcBorders>
            <w:noWrap w:val="0"/>
            <w:tcMar>
              <w:left w:w="38" w:type="dxa"/>
              <w:right w:w="38" w:type="dxa"/>
            </w:tcMar>
            <w:vAlign w:val="center"/>
          </w:tcPr>
          <w:p w14:paraId="634CC8B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产品</w:t>
            </w:r>
          </w:p>
        </w:tc>
        <w:tc>
          <w:tcPr>
            <w:tcW w:w="2608" w:type="dxa"/>
            <w:tcBorders>
              <w:tl2br w:val="nil"/>
              <w:tr2bl w:val="nil"/>
            </w:tcBorders>
            <w:noWrap w:val="0"/>
            <w:tcMar>
              <w:left w:w="38" w:type="dxa"/>
              <w:right w:w="38" w:type="dxa"/>
            </w:tcMar>
            <w:vAlign w:val="center"/>
          </w:tcPr>
          <w:p w14:paraId="3A3ADF7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聚合芯微流动分析法</w:t>
            </w:r>
          </w:p>
        </w:tc>
        <w:tc>
          <w:tcPr>
            <w:tcW w:w="1243" w:type="dxa"/>
            <w:tcBorders>
              <w:tl2br w:val="nil"/>
              <w:tr2bl w:val="nil"/>
            </w:tcBorders>
            <w:noWrap w:val="0"/>
            <w:tcMar>
              <w:left w:w="38" w:type="dxa"/>
              <w:right w:w="38" w:type="dxa"/>
            </w:tcMar>
            <w:vAlign w:val="center"/>
          </w:tcPr>
          <w:p w14:paraId="1DD9B3D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1.0×10</w:t>
            </w:r>
            <w:r>
              <w:rPr>
                <w:rFonts w:hint="default" w:ascii="Times New Roman" w:hAnsi="Times New Roman" w:eastAsia="宋体" w:cs="Times New Roman"/>
                <w:sz w:val="18"/>
                <w:szCs w:val="18"/>
                <w:vertAlign w:val="superscript"/>
              </w:rPr>
              <w:t>−6</w:t>
            </w:r>
            <w:r>
              <w:rPr>
                <w:rFonts w:hint="default" w:ascii="Times New Roman" w:hAnsi="Times New Roman" w:eastAsia="宋体" w:cs="Times New Roman"/>
                <w:sz w:val="18"/>
                <w:szCs w:val="18"/>
                <w:vertAlign w:val="superscript"/>
                <w:lang w:val="en-US" w:eastAsia="zh-CN"/>
              </w:rPr>
              <w:t xml:space="preserve"> </w:t>
            </w:r>
            <w:r>
              <w:rPr>
                <w:rFonts w:hint="default" w:ascii="Times New Roman" w:hAnsi="Times New Roman" w:eastAsia="宋体" w:cs="Times New Roman"/>
                <w:sz w:val="18"/>
                <w:szCs w:val="18"/>
                <w:vertAlign w:val="baseline"/>
                <w:lang w:val="en-US" w:eastAsia="zh-CN"/>
              </w:rPr>
              <w:t>mol/L</w:t>
            </w:r>
          </w:p>
        </w:tc>
      </w:tr>
      <w:tr w14:paraId="1A3BAB32">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564" w:type="dxa"/>
            <w:tcBorders>
              <w:tl2br w:val="nil"/>
              <w:tr2bl w:val="nil"/>
            </w:tcBorders>
            <w:noWrap w:val="0"/>
            <w:tcMar>
              <w:left w:w="38" w:type="dxa"/>
              <w:right w:w="38" w:type="dxa"/>
            </w:tcMar>
            <w:vAlign w:val="center"/>
          </w:tcPr>
          <w:p w14:paraId="518754B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w:t>
            </w:r>
          </w:p>
        </w:tc>
        <w:tc>
          <w:tcPr>
            <w:tcW w:w="3260" w:type="dxa"/>
            <w:tcBorders>
              <w:tl2br w:val="nil"/>
              <w:tr2bl w:val="nil"/>
            </w:tcBorders>
            <w:noWrap w:val="0"/>
            <w:tcMar>
              <w:left w:w="38" w:type="dxa"/>
              <w:right w:w="38" w:type="dxa"/>
            </w:tcMar>
            <w:vAlign w:val="center"/>
          </w:tcPr>
          <w:p w14:paraId="48EB72E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碳棒涂膜电极流动注射法测定环境水样中的阴离子表面活性剂</w:t>
            </w:r>
          </w:p>
        </w:tc>
        <w:tc>
          <w:tcPr>
            <w:tcW w:w="1282" w:type="dxa"/>
            <w:tcBorders>
              <w:tl2br w:val="nil"/>
              <w:tr2bl w:val="nil"/>
            </w:tcBorders>
            <w:noWrap w:val="0"/>
            <w:tcMar>
              <w:left w:w="38" w:type="dxa"/>
              <w:right w:w="38" w:type="dxa"/>
            </w:tcMar>
            <w:vAlign w:val="center"/>
          </w:tcPr>
          <w:p w14:paraId="74B7293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环境水样</w:t>
            </w:r>
          </w:p>
        </w:tc>
        <w:tc>
          <w:tcPr>
            <w:tcW w:w="2608" w:type="dxa"/>
            <w:tcBorders>
              <w:tl2br w:val="nil"/>
              <w:tr2bl w:val="nil"/>
            </w:tcBorders>
            <w:noWrap w:val="0"/>
            <w:tcMar>
              <w:left w:w="38" w:type="dxa"/>
              <w:right w:w="38" w:type="dxa"/>
            </w:tcMar>
            <w:vAlign w:val="center"/>
          </w:tcPr>
          <w:p w14:paraId="4A3EF9D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碳棒涂膜电极流动注射法</w:t>
            </w:r>
          </w:p>
        </w:tc>
        <w:tc>
          <w:tcPr>
            <w:tcW w:w="1243" w:type="dxa"/>
            <w:tcBorders>
              <w:tl2br w:val="nil"/>
              <w:tr2bl w:val="nil"/>
            </w:tcBorders>
            <w:noWrap w:val="0"/>
            <w:tcMar>
              <w:left w:w="38" w:type="dxa"/>
              <w:right w:w="38" w:type="dxa"/>
            </w:tcMar>
            <w:vAlign w:val="center"/>
          </w:tcPr>
          <w:p w14:paraId="1140C44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4.0×10</w:t>
            </w:r>
            <w:r>
              <w:rPr>
                <w:rFonts w:hint="default" w:ascii="Times New Roman" w:hAnsi="Times New Roman" w:eastAsia="宋体" w:cs="Times New Roman"/>
                <w:sz w:val="18"/>
                <w:szCs w:val="18"/>
                <w:vertAlign w:val="superscript"/>
                <w:lang w:val="en-US" w:eastAsia="zh-CN"/>
              </w:rPr>
              <w:t>-7</w:t>
            </w:r>
            <w:r>
              <w:rPr>
                <w:rFonts w:hint="default" w:ascii="Times New Roman" w:hAnsi="Times New Roman" w:eastAsia="宋体" w:cs="Times New Roman"/>
                <w:sz w:val="18"/>
                <w:szCs w:val="18"/>
              </w:rPr>
              <w:t> m</w:t>
            </w:r>
            <w:r>
              <w:rPr>
                <w:rFonts w:hint="default" w:ascii="Times New Roman" w:hAnsi="Times New Roman" w:eastAsia="宋体" w:cs="Times New Roman"/>
                <w:sz w:val="18"/>
                <w:szCs w:val="18"/>
                <w:lang w:val="en-US" w:eastAsia="zh-CN"/>
              </w:rPr>
              <w:t>ol</w:t>
            </w:r>
            <w:r>
              <w:rPr>
                <w:rFonts w:hint="default" w:ascii="Times New Roman" w:hAnsi="Times New Roman" w:eastAsia="宋体" w:cs="Times New Roman"/>
                <w:sz w:val="18"/>
                <w:szCs w:val="18"/>
              </w:rPr>
              <w:t>/L</w:t>
            </w:r>
          </w:p>
        </w:tc>
      </w:tr>
      <w:tr w14:paraId="28DEF15C">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564" w:type="dxa"/>
            <w:tcBorders>
              <w:tl2br w:val="nil"/>
              <w:tr2bl w:val="nil"/>
            </w:tcBorders>
            <w:noWrap w:val="0"/>
            <w:tcMar>
              <w:left w:w="38" w:type="dxa"/>
              <w:right w:w="38" w:type="dxa"/>
            </w:tcMar>
            <w:vAlign w:val="center"/>
          </w:tcPr>
          <w:p w14:paraId="7C38663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w:t>
            </w:r>
          </w:p>
        </w:tc>
        <w:tc>
          <w:tcPr>
            <w:tcW w:w="3260" w:type="dxa"/>
            <w:tcBorders>
              <w:tl2br w:val="nil"/>
              <w:tr2bl w:val="nil"/>
            </w:tcBorders>
            <w:noWrap w:val="0"/>
            <w:tcMar>
              <w:left w:w="38" w:type="dxa"/>
              <w:right w:w="38" w:type="dxa"/>
            </w:tcMar>
            <w:vAlign w:val="center"/>
          </w:tcPr>
          <w:p w14:paraId="42D6165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流动注射分光光度法测定环境水样中的十二烷基硫酸钠</w:t>
            </w:r>
          </w:p>
          <w:p w14:paraId="3BF0E97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流动注射分光光度法测定水中的阴离子表面活性剂</w:t>
            </w:r>
          </w:p>
          <w:p w14:paraId="1D91315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流动注射法测定水中阴离子表面活性剂及条件改进.现代仪器</w:t>
            </w:r>
          </w:p>
          <w:p w14:paraId="240A23F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流动注射分光光度法在线测定饮用水中阴离子合成洗涤剂方法的研究</w:t>
            </w:r>
          </w:p>
        </w:tc>
        <w:tc>
          <w:tcPr>
            <w:tcW w:w="1282" w:type="dxa"/>
            <w:tcBorders>
              <w:tl2br w:val="nil"/>
              <w:tr2bl w:val="nil"/>
            </w:tcBorders>
            <w:noWrap w:val="0"/>
            <w:tcMar>
              <w:left w:w="38" w:type="dxa"/>
              <w:right w:w="38" w:type="dxa"/>
            </w:tcMar>
            <w:vAlign w:val="center"/>
          </w:tcPr>
          <w:p w14:paraId="628F7B6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环境水样</w:t>
            </w:r>
          </w:p>
        </w:tc>
        <w:tc>
          <w:tcPr>
            <w:tcW w:w="2608" w:type="dxa"/>
            <w:tcBorders>
              <w:tl2br w:val="nil"/>
              <w:tr2bl w:val="nil"/>
            </w:tcBorders>
            <w:noWrap w:val="0"/>
            <w:tcMar>
              <w:left w:w="38" w:type="dxa"/>
              <w:right w:w="38" w:type="dxa"/>
            </w:tcMar>
            <w:vAlign w:val="center"/>
          </w:tcPr>
          <w:p w14:paraId="22D216C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流动注射分光光度法</w:t>
            </w:r>
          </w:p>
        </w:tc>
        <w:tc>
          <w:tcPr>
            <w:tcW w:w="1243" w:type="dxa"/>
            <w:tcBorders>
              <w:tl2br w:val="nil"/>
              <w:tr2bl w:val="nil"/>
            </w:tcBorders>
            <w:noWrap w:val="0"/>
            <w:tcMar>
              <w:left w:w="38" w:type="dxa"/>
              <w:right w:w="38" w:type="dxa"/>
            </w:tcMar>
            <w:vAlign w:val="center"/>
          </w:tcPr>
          <w:p w14:paraId="466D2E1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rPr>
              <w:t>0.05 mg/L</w:t>
            </w:r>
          </w:p>
        </w:tc>
      </w:tr>
      <w:tr w14:paraId="13086F22">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564" w:type="dxa"/>
            <w:tcBorders>
              <w:tl2br w:val="nil"/>
              <w:tr2bl w:val="nil"/>
            </w:tcBorders>
            <w:noWrap w:val="0"/>
            <w:tcMar>
              <w:left w:w="38" w:type="dxa"/>
              <w:right w:w="38" w:type="dxa"/>
            </w:tcMar>
            <w:vAlign w:val="center"/>
          </w:tcPr>
          <w:p w14:paraId="2A6E510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7</w:t>
            </w:r>
          </w:p>
        </w:tc>
        <w:tc>
          <w:tcPr>
            <w:tcW w:w="3260" w:type="dxa"/>
            <w:tcBorders>
              <w:tl2br w:val="nil"/>
              <w:tr2bl w:val="nil"/>
            </w:tcBorders>
            <w:noWrap w:val="0"/>
            <w:tcMar>
              <w:left w:w="38" w:type="dxa"/>
              <w:right w:w="38" w:type="dxa"/>
            </w:tcMar>
            <w:vAlign w:val="center"/>
          </w:tcPr>
          <w:p w14:paraId="01068DC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流动注射法测定水源水中阴离子表面活性剂</w:t>
            </w:r>
          </w:p>
        </w:tc>
        <w:tc>
          <w:tcPr>
            <w:tcW w:w="1282" w:type="dxa"/>
            <w:tcBorders>
              <w:tl2br w:val="nil"/>
              <w:tr2bl w:val="nil"/>
            </w:tcBorders>
            <w:noWrap w:val="0"/>
            <w:tcMar>
              <w:left w:w="38" w:type="dxa"/>
              <w:right w:w="38" w:type="dxa"/>
            </w:tcMar>
            <w:vAlign w:val="center"/>
          </w:tcPr>
          <w:p w14:paraId="4891FCA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水源水</w:t>
            </w:r>
          </w:p>
        </w:tc>
        <w:tc>
          <w:tcPr>
            <w:tcW w:w="2608" w:type="dxa"/>
            <w:tcBorders>
              <w:tl2br w:val="nil"/>
              <w:tr2bl w:val="nil"/>
            </w:tcBorders>
            <w:noWrap w:val="0"/>
            <w:tcMar>
              <w:left w:w="38" w:type="dxa"/>
              <w:right w:w="38" w:type="dxa"/>
            </w:tcMar>
            <w:vAlign w:val="center"/>
          </w:tcPr>
          <w:p w14:paraId="27A7952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酸、碱两组萃取流动注射法测定</w:t>
            </w:r>
          </w:p>
        </w:tc>
        <w:tc>
          <w:tcPr>
            <w:tcW w:w="1243" w:type="dxa"/>
            <w:tcBorders>
              <w:tl2br w:val="nil"/>
              <w:tr2bl w:val="nil"/>
            </w:tcBorders>
            <w:noWrap w:val="0"/>
            <w:tcMar>
              <w:left w:w="38" w:type="dxa"/>
              <w:right w:w="38" w:type="dxa"/>
            </w:tcMar>
            <w:vAlign w:val="center"/>
          </w:tcPr>
          <w:p w14:paraId="4AFDAAD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0.0016mg/L</w:t>
            </w:r>
          </w:p>
        </w:tc>
      </w:tr>
      <w:tr w14:paraId="3BAB508E">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564" w:type="dxa"/>
            <w:tcBorders>
              <w:tl2br w:val="nil"/>
              <w:tr2bl w:val="nil"/>
            </w:tcBorders>
            <w:noWrap w:val="0"/>
            <w:tcMar>
              <w:left w:w="38" w:type="dxa"/>
              <w:right w:w="38" w:type="dxa"/>
            </w:tcMar>
            <w:vAlign w:val="center"/>
          </w:tcPr>
          <w:p w14:paraId="6560530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8</w:t>
            </w:r>
          </w:p>
        </w:tc>
        <w:tc>
          <w:tcPr>
            <w:tcW w:w="3260" w:type="dxa"/>
            <w:tcBorders>
              <w:tl2br w:val="nil"/>
              <w:tr2bl w:val="nil"/>
            </w:tcBorders>
            <w:noWrap w:val="0"/>
            <w:tcMar>
              <w:left w:w="38" w:type="dxa"/>
              <w:right w:w="38" w:type="dxa"/>
            </w:tcMar>
            <w:vAlign w:val="center"/>
          </w:tcPr>
          <w:p w14:paraId="36FC1FA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在线萃取流动注射法快速测定水体中阴离子表面活性剂</w:t>
            </w:r>
          </w:p>
        </w:tc>
        <w:tc>
          <w:tcPr>
            <w:tcW w:w="1282" w:type="dxa"/>
            <w:tcBorders>
              <w:tl2br w:val="nil"/>
              <w:tr2bl w:val="nil"/>
            </w:tcBorders>
            <w:noWrap w:val="0"/>
            <w:tcMar>
              <w:left w:w="38" w:type="dxa"/>
              <w:right w:w="38" w:type="dxa"/>
            </w:tcMar>
            <w:vAlign w:val="center"/>
          </w:tcPr>
          <w:p w14:paraId="176DBDF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环境水样</w:t>
            </w:r>
          </w:p>
        </w:tc>
        <w:tc>
          <w:tcPr>
            <w:tcW w:w="2608" w:type="dxa"/>
            <w:tcBorders>
              <w:tl2br w:val="nil"/>
              <w:tr2bl w:val="nil"/>
            </w:tcBorders>
            <w:noWrap w:val="0"/>
            <w:tcMar>
              <w:left w:w="38" w:type="dxa"/>
              <w:right w:w="38" w:type="dxa"/>
            </w:tcMar>
            <w:vAlign w:val="center"/>
          </w:tcPr>
          <w:p w14:paraId="7CEE92B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在线萃取流动注射法</w:t>
            </w:r>
          </w:p>
        </w:tc>
        <w:tc>
          <w:tcPr>
            <w:tcW w:w="1243" w:type="dxa"/>
            <w:tcBorders>
              <w:tl2br w:val="nil"/>
              <w:tr2bl w:val="nil"/>
            </w:tcBorders>
            <w:noWrap w:val="0"/>
            <w:tcMar>
              <w:left w:w="38" w:type="dxa"/>
              <w:right w:w="38" w:type="dxa"/>
            </w:tcMar>
            <w:vAlign w:val="center"/>
          </w:tcPr>
          <w:p w14:paraId="7248040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0.0102mg/L</w:t>
            </w:r>
          </w:p>
        </w:tc>
      </w:tr>
      <w:tr w14:paraId="1BFF4F22">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454" w:hRule="atLeast"/>
          <w:tblHeader/>
        </w:trPr>
        <w:tc>
          <w:tcPr>
            <w:tcW w:w="564" w:type="dxa"/>
            <w:tcBorders>
              <w:tl2br w:val="nil"/>
              <w:tr2bl w:val="nil"/>
            </w:tcBorders>
            <w:noWrap w:val="0"/>
            <w:tcMar>
              <w:left w:w="38" w:type="dxa"/>
              <w:right w:w="38" w:type="dxa"/>
            </w:tcMar>
            <w:vAlign w:val="center"/>
          </w:tcPr>
          <w:p w14:paraId="251839A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9</w:t>
            </w:r>
          </w:p>
        </w:tc>
        <w:tc>
          <w:tcPr>
            <w:tcW w:w="3260" w:type="dxa"/>
            <w:tcBorders>
              <w:tl2br w:val="nil"/>
              <w:tr2bl w:val="nil"/>
            </w:tcBorders>
            <w:noWrap w:val="0"/>
            <w:tcMar>
              <w:left w:w="38" w:type="dxa"/>
              <w:right w:w="38" w:type="dxa"/>
            </w:tcMar>
            <w:vAlign w:val="center"/>
          </w:tcPr>
          <w:p w14:paraId="6DDDFA8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流动注射法测定海水中的阴离子表面活性剂</w:t>
            </w:r>
          </w:p>
        </w:tc>
        <w:tc>
          <w:tcPr>
            <w:tcW w:w="1282" w:type="dxa"/>
            <w:tcBorders>
              <w:tl2br w:val="nil"/>
              <w:tr2bl w:val="nil"/>
            </w:tcBorders>
            <w:noWrap w:val="0"/>
            <w:tcMar>
              <w:left w:w="38" w:type="dxa"/>
              <w:right w:w="38" w:type="dxa"/>
            </w:tcMar>
            <w:vAlign w:val="center"/>
          </w:tcPr>
          <w:p w14:paraId="5BB9D19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海水</w:t>
            </w:r>
          </w:p>
        </w:tc>
        <w:tc>
          <w:tcPr>
            <w:tcW w:w="2608" w:type="dxa"/>
            <w:tcBorders>
              <w:tl2br w:val="nil"/>
              <w:tr2bl w:val="nil"/>
            </w:tcBorders>
            <w:noWrap w:val="0"/>
            <w:tcMar>
              <w:left w:w="38" w:type="dxa"/>
              <w:right w:w="38" w:type="dxa"/>
            </w:tcMar>
            <w:vAlign w:val="center"/>
          </w:tcPr>
          <w:p w14:paraId="2724C34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流动注射分光光度法</w:t>
            </w:r>
          </w:p>
        </w:tc>
        <w:tc>
          <w:tcPr>
            <w:tcW w:w="1243" w:type="dxa"/>
            <w:tcBorders>
              <w:tl2br w:val="nil"/>
              <w:tr2bl w:val="nil"/>
            </w:tcBorders>
            <w:noWrap w:val="0"/>
            <w:tcMar>
              <w:left w:w="38" w:type="dxa"/>
              <w:right w:w="38" w:type="dxa"/>
            </w:tcMar>
            <w:vAlign w:val="center"/>
          </w:tcPr>
          <w:p w14:paraId="249A2A9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0.006mg /L</w:t>
            </w:r>
          </w:p>
        </w:tc>
      </w:tr>
    </w:tbl>
    <w:p w14:paraId="15BC9EC3">
      <w:pPr>
        <w:bidi w:val="0"/>
        <w:rPr>
          <w:rFonts w:hint="default" w:ascii="Times New Roman" w:hAnsi="Times New Roman" w:cs="Times New Roman"/>
          <w:lang w:val="en-US" w:eastAsia="zh-CN"/>
        </w:rPr>
      </w:pPr>
    </w:p>
    <w:p w14:paraId="7728BE8D">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ind w:left="0" w:leftChars="0" w:firstLine="0" w:firstLineChars="0"/>
        <w:textAlignment w:val="auto"/>
        <w:outlineLvl w:val="1"/>
        <w:rPr>
          <w:rFonts w:hint="default" w:ascii="Times New Roman" w:hAnsi="Times New Roman" w:cs="Times New Roman"/>
          <w:b/>
          <w:bCs/>
          <w:kern w:val="2"/>
          <w:sz w:val="21"/>
          <w:szCs w:val="24"/>
          <w:lang w:val="en-US" w:eastAsia="zh-CN" w:bidi="ar-SA"/>
        </w:rPr>
      </w:pPr>
      <w:bookmarkStart w:id="48" w:name="_Toc23823"/>
      <w:r>
        <w:rPr>
          <w:rFonts w:hint="default" w:ascii="Times New Roman" w:hAnsi="Times New Roman" w:cs="Times New Roman"/>
          <w:b/>
          <w:bCs/>
          <w:kern w:val="2"/>
          <w:sz w:val="21"/>
          <w:szCs w:val="24"/>
          <w:lang w:val="en-US" w:eastAsia="zh-CN" w:bidi="ar-SA"/>
        </w:rPr>
        <w:t>（四）主要条款的说明，主要技术指标、参数、试验验证的论述</w:t>
      </w:r>
      <w:bookmarkEnd w:id="48"/>
      <w:r>
        <w:rPr>
          <w:rFonts w:hint="default" w:ascii="Times New Roman" w:hAnsi="Times New Roman" w:cs="Times New Roman"/>
          <w:b/>
          <w:bCs/>
          <w:kern w:val="2"/>
          <w:sz w:val="21"/>
          <w:szCs w:val="24"/>
          <w:lang w:val="en-US" w:eastAsia="zh-CN" w:bidi="ar-SA"/>
        </w:rPr>
        <w:t xml:space="preserve"> </w:t>
      </w:r>
    </w:p>
    <w:p w14:paraId="2DA9A8DB">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textAlignment w:val="auto"/>
        <w:outlineLvl w:val="1"/>
        <w:rPr>
          <w:rFonts w:hint="default" w:ascii="Times New Roman" w:hAnsi="Times New Roman" w:cs="Times New Roman"/>
          <w:b/>
          <w:bCs/>
          <w:kern w:val="2"/>
          <w:sz w:val="21"/>
          <w:szCs w:val="24"/>
          <w:lang w:val="en-US" w:eastAsia="zh-CN" w:bidi="ar-SA"/>
        </w:rPr>
      </w:pPr>
      <w:bookmarkStart w:id="49" w:name="_Toc17157"/>
      <w:r>
        <w:rPr>
          <w:rFonts w:hint="default" w:ascii="Times New Roman" w:hAnsi="Times New Roman" w:cs="Times New Roman"/>
          <w:b/>
          <w:bCs/>
          <w:kern w:val="2"/>
          <w:sz w:val="21"/>
          <w:szCs w:val="24"/>
          <w:lang w:val="en-US" w:eastAsia="zh-CN" w:bidi="ar-SA"/>
        </w:rPr>
        <w:t>1. 主要条款</w:t>
      </w:r>
      <w:bookmarkEnd w:id="49"/>
    </w:p>
    <w:p w14:paraId="35B121C6">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cs="Times New Roman"/>
          <w:lang w:val="en-US" w:eastAsia="zh-CN"/>
        </w:rPr>
        <w:t>本文件的章节由方法研究目标</w:t>
      </w:r>
      <w:r>
        <w:rPr>
          <w:rFonts w:hint="default" w:ascii="Times New Roman" w:hAnsi="Times New Roman" w:eastAsia="宋体" w:cs="Times New Roman"/>
          <w:color w:val="000000"/>
          <w:kern w:val="0"/>
          <w:sz w:val="21"/>
          <w:szCs w:val="21"/>
          <w:lang w:val="en-US" w:eastAsia="zh-CN" w:bidi="ar"/>
        </w:rPr>
        <w:t>、规范性引用文件、术语和定义、方法原理、干扰与消除、试剂与材料、仪器与设备、样品采集与保存、实验部分、方法比对、结果计算与表示、检出限、精密度、正确度、质量保证与质量控制、注意事项组成。其中，“实验部分”与“方法比对”是本文件的主要技术内容。</w:t>
      </w:r>
    </w:p>
    <w:p w14:paraId="1B617E6F">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default" w:ascii="Times New Roman" w:hAnsi="Times New Roman" w:cs="Times New Roman"/>
          <w:lang w:val="en-US" w:eastAsia="zh-CN"/>
        </w:rPr>
      </w:pPr>
      <w:r>
        <w:rPr>
          <w:rFonts w:hint="default" w:ascii="Times New Roman" w:hAnsi="Times New Roman" w:cs="Times New Roman"/>
          <w:highlight w:val="none"/>
          <w:lang w:val="en-US" w:eastAsia="zh-CN"/>
        </w:rPr>
        <w:t>本标准规定了海水 阴离子表面活性剂的测定 流动注射-亚甲基蓝分光光度法。</w:t>
      </w:r>
    </w:p>
    <w:p w14:paraId="0D0BC02C">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textAlignment w:val="auto"/>
        <w:outlineLvl w:val="1"/>
        <w:rPr>
          <w:rFonts w:hint="default" w:ascii="Times New Roman" w:hAnsi="Times New Roman" w:cs="Times New Roman"/>
          <w:b/>
          <w:bCs/>
          <w:kern w:val="2"/>
          <w:sz w:val="21"/>
          <w:szCs w:val="24"/>
          <w:lang w:val="en-US" w:eastAsia="zh-CN" w:bidi="ar-SA"/>
        </w:rPr>
      </w:pPr>
      <w:bookmarkStart w:id="50" w:name="_Toc23892"/>
      <w:r>
        <w:rPr>
          <w:rFonts w:hint="default" w:ascii="Times New Roman" w:hAnsi="Times New Roman" w:cs="Times New Roman"/>
          <w:b/>
          <w:bCs/>
          <w:kern w:val="2"/>
          <w:sz w:val="21"/>
          <w:szCs w:val="24"/>
          <w:lang w:val="en-US" w:eastAsia="zh-CN" w:bidi="ar-SA"/>
        </w:rPr>
        <w:t>2. 主要技术指标、参数</w:t>
      </w:r>
      <w:bookmarkEnd w:id="50"/>
    </w:p>
    <w:p w14:paraId="2A7A7EA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本标准规定了海水中海水 阴离子表面活性剂的测定 流动注射-亚甲基蓝分光光度法。利用流动注射分析仪自动进样、在线显色与光度测定等特点，直接取样上机测定。通过完整样品采集与保存方法、试样制备、样品干扰及消除、仪器条件等适用性验证，以及本研究方法与国标方法比对验证，完成性能指标（方法检出限、精密度、正确度）、质量保证与质量控制等内容试验验证，确定各项关键技术指标如方法检出限、精密度、正确度等。并开展外部实验室验证，确定本方法的可行性和正确性。从而制定出能够满足海洋生态环境监测要求的流动注射法。本研究的制定技术路线如图1。</w:t>
      </w:r>
    </w:p>
    <w:p w14:paraId="38CFE24E">
      <w:pPr>
        <w:rPr>
          <w:rFonts w:hint="default" w:ascii="Times New Roman" w:hAnsi="Times New Roman" w:cs="Times New Roman"/>
          <w:lang w:val="en-US" w:eastAsia="zh-CN"/>
        </w:rPr>
      </w:pPr>
      <w:r>
        <w:rPr>
          <w:rFonts w:hint="default" w:ascii="Times New Roman" w:hAnsi="Times New Roman" w:cs="Times New Roman"/>
          <w:lang w:val="en-US" w:eastAsia="zh-CN"/>
        </w:rPr>
        <w:br w:type="page"/>
      </w:r>
    </w:p>
    <w:p w14:paraId="05EB0BAD">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color w:val="000000"/>
          <w:szCs w:val="21"/>
          <w:highlight w:val="none"/>
          <w:lang w:val="en-US" w:eastAsia="zh-CN"/>
        </w:rPr>
      </w:pPr>
      <w:r>
        <w:rPr>
          <w:rFonts w:hint="default" w:ascii="Times New Roman" w:hAnsi="Times New Roman" w:eastAsia="黑体" w:cs="Times New Roman"/>
          <w:color w:val="000000"/>
          <w:szCs w:val="21"/>
          <w:highlight w:val="none"/>
          <w:lang w:val="en-US" w:eastAsia="zh-CN"/>
        </w:rPr>
        <w:drawing>
          <wp:anchor distT="0" distB="0" distL="114300" distR="114300" simplePos="0" relativeHeight="251660288" behindDoc="0" locked="0" layoutInCell="1" allowOverlap="1">
            <wp:simplePos x="0" y="0"/>
            <wp:positionH relativeFrom="column">
              <wp:posOffset>489585</wp:posOffset>
            </wp:positionH>
            <wp:positionV relativeFrom="paragraph">
              <wp:posOffset>99695</wp:posOffset>
            </wp:positionV>
            <wp:extent cx="4321175" cy="4481195"/>
            <wp:effectExtent l="0" t="0" r="3175" b="5080"/>
            <wp:wrapTopAndBottom/>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7"/>
                    <a:stretch>
                      <a:fillRect/>
                    </a:stretch>
                  </pic:blipFill>
                  <pic:spPr>
                    <a:xfrm>
                      <a:off x="0" y="0"/>
                      <a:ext cx="4321175" cy="4481195"/>
                    </a:xfrm>
                    <a:prstGeom prst="rect">
                      <a:avLst/>
                    </a:prstGeom>
                    <a:noFill/>
                    <a:ln>
                      <a:noFill/>
                    </a:ln>
                  </pic:spPr>
                </pic:pic>
              </a:graphicData>
            </a:graphic>
          </wp:anchor>
        </w:drawing>
      </w:r>
      <w:r>
        <w:rPr>
          <w:rFonts w:hint="default" w:ascii="Times New Roman" w:hAnsi="Times New Roman" w:eastAsia="黑体" w:cs="Times New Roman"/>
          <w:color w:val="000000"/>
          <w:szCs w:val="21"/>
          <w:highlight w:val="none"/>
          <w:lang w:val="en-US" w:eastAsia="zh-CN"/>
        </w:rPr>
        <w:t>图1 方法研究技术路线图</w:t>
      </w:r>
    </w:p>
    <w:p w14:paraId="4547A9FC">
      <w:pPr>
        <w:pStyle w:val="29"/>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exact"/>
        <w:textAlignment w:val="auto"/>
        <w:outlineLvl w:val="1"/>
        <w:rPr>
          <w:rFonts w:hint="default" w:ascii="Times New Roman" w:hAnsi="Times New Roman" w:cs="Times New Roman"/>
          <w:b/>
          <w:bCs/>
          <w:kern w:val="2"/>
          <w:sz w:val="21"/>
          <w:szCs w:val="24"/>
          <w:lang w:val="en-US" w:eastAsia="zh-CN" w:bidi="ar-SA"/>
        </w:rPr>
      </w:pPr>
      <w:bookmarkStart w:id="51" w:name="_Toc31810"/>
      <w:r>
        <w:rPr>
          <w:rFonts w:hint="default" w:ascii="Times New Roman" w:hAnsi="Times New Roman" w:cs="Times New Roman"/>
          <w:b/>
          <w:bCs/>
          <w:kern w:val="2"/>
          <w:sz w:val="21"/>
          <w:szCs w:val="24"/>
          <w:lang w:val="en-US" w:eastAsia="zh-CN" w:bidi="ar-SA"/>
        </w:rPr>
        <w:t>3.</w:t>
      </w:r>
      <w:r>
        <w:rPr>
          <w:rFonts w:hint="eastAsia" w:ascii="Times New Roman" w:hAnsi="Times New Roman" w:cs="Times New Roman"/>
          <w:b/>
          <w:bCs/>
          <w:kern w:val="2"/>
          <w:sz w:val="21"/>
          <w:szCs w:val="24"/>
          <w:lang w:val="en-US" w:eastAsia="zh-CN" w:bidi="ar-SA"/>
        </w:rPr>
        <w:t xml:space="preserve"> </w:t>
      </w:r>
      <w:r>
        <w:rPr>
          <w:rFonts w:hint="default" w:ascii="Times New Roman" w:hAnsi="Times New Roman" w:cs="Times New Roman"/>
          <w:b/>
          <w:bCs/>
          <w:kern w:val="2"/>
          <w:sz w:val="21"/>
          <w:szCs w:val="24"/>
          <w:lang w:val="en-US" w:eastAsia="zh-CN" w:bidi="ar-SA"/>
        </w:rPr>
        <w:t>试验验证的论述</w:t>
      </w:r>
      <w:bookmarkEnd w:id="51"/>
      <w:r>
        <w:rPr>
          <w:rFonts w:hint="default" w:ascii="Times New Roman" w:hAnsi="Times New Roman" w:cs="Times New Roman"/>
          <w:b/>
          <w:bCs/>
          <w:kern w:val="2"/>
          <w:sz w:val="21"/>
          <w:szCs w:val="24"/>
          <w:lang w:val="en-US" w:eastAsia="zh-CN" w:bidi="ar-SA"/>
        </w:rPr>
        <w:t xml:space="preserve"> </w:t>
      </w:r>
    </w:p>
    <w:p w14:paraId="42EEFCF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黑体" w:cs="Times New Roman"/>
          <w:b w:val="0"/>
          <w:bCs/>
          <w:sz w:val="21"/>
          <w:szCs w:val="21"/>
          <w:lang w:val="en-US" w:eastAsia="zh-CN"/>
        </w:rPr>
      </w:pPr>
      <w:r>
        <w:rPr>
          <w:rFonts w:hint="default" w:ascii="Times New Roman" w:hAnsi="Times New Roman" w:cs="Times New Roman"/>
          <w:lang w:val="en-US" w:eastAsia="zh-CN"/>
        </w:rPr>
        <w:t>本方法采用流动注射法测定海水中阴离子表面活性剂。参考标准方法HJ826-2017、GB 7494-87与GB 17378.4-2007，通过对方法的适用性、配套的评价标准以及性能指标（方法检出限、精密度、正确度）等内容的验证、条件优化的研讨、干扰的排除及选取6家实验室对模拟海水、近岸海域、赶潮河段海水样品进行检出限、精密度、正确度等验证。验证结果表明，流动注射-亚甲基蓝分光光度法具有较好的重复性和再现性，方法各项特性指标达到预期要求，能够应用于测定海水阴离子表面活性剂。</w:t>
      </w:r>
    </w:p>
    <w:p w14:paraId="4DB500FE">
      <w:pPr>
        <w:pStyle w:val="29"/>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360" w:lineRule="exact"/>
        <w:textAlignment w:val="auto"/>
        <w:outlineLvl w:val="1"/>
        <w:rPr>
          <w:rFonts w:hint="default" w:ascii="Times New Roman" w:hAnsi="Times New Roman" w:cs="Times New Roman"/>
          <w:b/>
          <w:bCs/>
          <w:kern w:val="2"/>
          <w:sz w:val="21"/>
          <w:szCs w:val="24"/>
          <w:lang w:val="en-US" w:eastAsia="zh-CN" w:bidi="ar-SA"/>
        </w:rPr>
      </w:pPr>
      <w:bookmarkStart w:id="52" w:name="_Toc7834"/>
      <w:r>
        <w:rPr>
          <w:rFonts w:hint="default" w:ascii="Times New Roman" w:hAnsi="Times New Roman" w:cs="Times New Roman"/>
          <w:b/>
          <w:bCs/>
          <w:kern w:val="2"/>
          <w:sz w:val="21"/>
          <w:szCs w:val="24"/>
          <w:lang w:val="en-US" w:eastAsia="zh-CN" w:bidi="ar-SA"/>
        </w:rPr>
        <w:t>4. 方法研究报告</w:t>
      </w:r>
      <w:bookmarkEnd w:id="52"/>
    </w:p>
    <w:p w14:paraId="7AD68E8E">
      <w:pPr>
        <w:pStyle w:val="3"/>
        <w:keepNext w:val="0"/>
        <w:keepLines w:val="0"/>
        <w:pageBreakBefore w:val="0"/>
        <w:numPr>
          <w:ilvl w:val="1"/>
          <w:numId w:val="0"/>
        </w:numPr>
        <w:kinsoku/>
        <w:wordWrap/>
        <w:overflowPunct/>
        <w:topLinePunct w:val="0"/>
        <w:bidi w:val="0"/>
        <w:snapToGrid/>
        <w:spacing w:before="0" w:beforeLines="-2147483648" w:beforeAutospacing="0" w:after="0" w:afterLines="-2147483648" w:afterAutospacing="0" w:line="360" w:lineRule="exact"/>
        <w:textAlignment w:val="auto"/>
        <w:rPr>
          <w:rFonts w:hint="default" w:ascii="Times New Roman" w:hAnsi="Times New Roman" w:cs="Times New Roman"/>
          <w:b w:val="0"/>
          <w:kern w:val="44"/>
          <w:sz w:val="21"/>
          <w:szCs w:val="21"/>
          <w:lang w:val="en-US" w:eastAsia="zh-CN"/>
        </w:rPr>
      </w:pPr>
      <w:bookmarkStart w:id="53" w:name="_Toc76"/>
      <w:bookmarkStart w:id="54" w:name="_Toc8223"/>
      <w:bookmarkStart w:id="55" w:name="_Toc15385"/>
      <w:bookmarkStart w:id="56" w:name="_Toc9525"/>
      <w:bookmarkStart w:id="57" w:name="_Toc28845"/>
      <w:r>
        <w:rPr>
          <w:rFonts w:hint="default" w:ascii="Times New Roman" w:hAnsi="Times New Roman" w:cs="Times New Roman"/>
          <w:b w:val="0"/>
          <w:kern w:val="44"/>
          <w:sz w:val="21"/>
          <w:szCs w:val="21"/>
          <w:lang w:val="en-US" w:eastAsia="zh-CN"/>
        </w:rPr>
        <w:t>4.1 方法研究的目标</w:t>
      </w:r>
      <w:bookmarkEnd w:id="53"/>
      <w:bookmarkEnd w:id="54"/>
      <w:bookmarkEnd w:id="55"/>
      <w:bookmarkEnd w:id="56"/>
      <w:bookmarkEnd w:id="57"/>
    </w:p>
    <w:p w14:paraId="2155B58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4.1.1 适用范围</w:t>
      </w:r>
    </w:p>
    <w:p w14:paraId="78EB307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本</w:t>
      </w:r>
      <w:r>
        <w:rPr>
          <w:rFonts w:hint="eastAsia" w:ascii="Times New Roman" w:hAnsi="Times New Roman" w:cs="Times New Roman"/>
          <w:lang w:val="en-US" w:eastAsia="zh-CN"/>
        </w:rPr>
        <w:t>文件</w:t>
      </w:r>
      <w:r>
        <w:rPr>
          <w:rFonts w:hint="default" w:ascii="Times New Roman" w:hAnsi="Times New Roman" w:cs="Times New Roman"/>
          <w:lang w:val="en-US" w:eastAsia="zh-CN"/>
        </w:rPr>
        <w:t>规定了测定海水中阴离子表面活性剂的流动注射-亚甲基蓝分光光度法。</w:t>
      </w:r>
    </w:p>
    <w:p w14:paraId="2BE0980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本</w:t>
      </w:r>
      <w:r>
        <w:rPr>
          <w:rFonts w:hint="eastAsia" w:ascii="Times New Roman" w:hAnsi="Times New Roman" w:cs="Times New Roman"/>
          <w:lang w:val="en-US" w:eastAsia="zh-CN"/>
        </w:rPr>
        <w:t>文件</w:t>
      </w:r>
      <w:bookmarkStart w:id="441" w:name="_GoBack"/>
      <w:bookmarkEnd w:id="441"/>
      <w:r>
        <w:rPr>
          <w:rFonts w:hint="default" w:ascii="Times New Roman" w:hAnsi="Times New Roman" w:cs="Times New Roman"/>
          <w:lang w:val="en-US" w:eastAsia="zh-CN"/>
        </w:rPr>
        <w:t>适用于海水中阴离子表面活性剂的测定。</w:t>
      </w:r>
    </w:p>
    <w:p w14:paraId="4C12CF3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b w:val="0"/>
          <w:kern w:val="0"/>
          <w:szCs w:val="24"/>
          <w:lang w:val="en-US" w:eastAsia="zh-CN" w:bidi="ar-SA"/>
        </w:rPr>
      </w:pPr>
      <w:r>
        <w:rPr>
          <w:rFonts w:hint="default" w:ascii="Times New Roman" w:hAnsi="Times New Roman" w:cs="Times New Roman"/>
          <w:lang w:val="en-US" w:eastAsia="zh-CN"/>
        </w:rPr>
        <w:t>对有较深颜色的水样本法受干扰。当检测光程为10 mm时，本方法的检出限为0.007 mg/L（以十二烷基苯磺酸钠，LAS计），测定下限为0.028 mg/L，测定范围为0.020 mg/L～0.500 mg/L（以LAS计）。</w:t>
      </w:r>
    </w:p>
    <w:p w14:paraId="2BA9136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4.1.2 指标要求</w:t>
      </w:r>
    </w:p>
    <w:p w14:paraId="0A2489B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（1）根据目前资料调查情况，要求海水中阴离子表面活性剂的检出限至少达到0.01 mg/L。</w:t>
      </w:r>
    </w:p>
    <w:p w14:paraId="7609741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（2）回收率要求：本方法在拟定条件下目标化合物回收率在80 ~ 110%之间。</w:t>
      </w:r>
    </w:p>
    <w:p w14:paraId="213DBD3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（3）精密度和正确度要求：本方法在拟定条件下实验室内平行样品测试结果相对标准偏差小于10%，正确度实验测试结果的相对标准偏差小于10%。</w:t>
      </w:r>
    </w:p>
    <w:p w14:paraId="6239E616">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（4）本方法在拟定条件下与《海洋监测规范 第4部分:海水分析（23 阴离子洗涤剂 亚甲基蓝分光光度法）》（GB 17378.4-2007）的比对结果无显著性差异。</w:t>
      </w:r>
    </w:p>
    <w:p w14:paraId="622AECCF">
      <w:pPr>
        <w:pStyle w:val="3"/>
        <w:keepNext w:val="0"/>
        <w:keepLines w:val="0"/>
        <w:pageBreakBefore w:val="0"/>
        <w:numPr>
          <w:ilvl w:val="1"/>
          <w:numId w:val="0"/>
        </w:numPr>
        <w:kinsoku/>
        <w:wordWrap/>
        <w:overflowPunct/>
        <w:topLinePunct w:val="0"/>
        <w:bidi w:val="0"/>
        <w:snapToGrid/>
        <w:spacing w:before="0" w:beforeLines="-2147483648" w:beforeAutospacing="0" w:after="0" w:afterLines="-2147483648" w:afterAutospacing="0" w:line="360" w:lineRule="exact"/>
        <w:textAlignment w:val="auto"/>
        <w:rPr>
          <w:rFonts w:hint="default" w:ascii="Times New Roman" w:hAnsi="Times New Roman" w:cs="Times New Roman"/>
          <w:b w:val="0"/>
          <w:kern w:val="44"/>
          <w:sz w:val="21"/>
          <w:szCs w:val="21"/>
          <w:lang w:val="en-US" w:eastAsia="zh-CN"/>
        </w:rPr>
      </w:pPr>
      <w:bookmarkStart w:id="58" w:name="_Toc28695"/>
      <w:r>
        <w:rPr>
          <w:rFonts w:hint="default" w:ascii="Times New Roman" w:hAnsi="Times New Roman" w:cs="Times New Roman"/>
          <w:b w:val="0"/>
          <w:kern w:val="44"/>
          <w:sz w:val="21"/>
          <w:szCs w:val="21"/>
          <w:lang w:val="en-US" w:eastAsia="zh-CN"/>
        </w:rPr>
        <w:t>4.2 规范性引用文件</w:t>
      </w:r>
      <w:bookmarkEnd w:id="58"/>
      <w:r>
        <w:rPr>
          <w:rFonts w:hint="default" w:ascii="Times New Roman" w:hAnsi="Times New Roman" w:cs="Times New Roman"/>
          <w:b w:val="0"/>
          <w:kern w:val="44"/>
          <w:sz w:val="21"/>
          <w:szCs w:val="21"/>
          <w:lang w:val="en-US" w:eastAsia="zh-CN"/>
        </w:rPr>
        <w:t xml:space="preserve"> </w:t>
      </w:r>
    </w:p>
    <w:p w14:paraId="69427785">
      <w:pPr>
        <w:keepNext w:val="0"/>
        <w:keepLines w:val="0"/>
        <w:pageBreakBefore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cs="Times New Roman"/>
          <w:kern w:val="0"/>
          <w:szCs w:val="21"/>
        </w:rPr>
      </w:pPr>
      <w:r>
        <w:rPr>
          <w:rFonts w:hint="default" w:ascii="Times New Roman" w:hAnsi="Times New Roman" w:cs="Times New Roman"/>
          <w:kern w:val="0"/>
          <w:szCs w:val="21"/>
        </w:rPr>
        <w:t>GB 7494  水质阴离子表面活性剂的测定亚甲蓝分光光度法</w:t>
      </w:r>
    </w:p>
    <w:p w14:paraId="29D28DB7">
      <w:pPr>
        <w:keepNext w:val="0"/>
        <w:keepLines w:val="0"/>
        <w:pageBreakBefore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cs="Times New Roman"/>
          <w:kern w:val="0"/>
          <w:szCs w:val="21"/>
        </w:rPr>
      </w:pPr>
      <w:r>
        <w:rPr>
          <w:rFonts w:hint="default" w:ascii="Times New Roman" w:hAnsi="Times New Roman" w:cs="Times New Roman"/>
          <w:kern w:val="0"/>
          <w:szCs w:val="21"/>
        </w:rPr>
        <w:t>GB 17378.3  海洋监测规范  第3部分  样品采集、贮存与运输</w:t>
      </w:r>
    </w:p>
    <w:p w14:paraId="36C9308C">
      <w:pPr>
        <w:keepNext w:val="0"/>
        <w:keepLines w:val="0"/>
        <w:pageBreakBefore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cs="Times New Roman"/>
          <w:kern w:val="0"/>
          <w:szCs w:val="21"/>
        </w:rPr>
      </w:pPr>
      <w:r>
        <w:rPr>
          <w:rFonts w:hint="default" w:ascii="Times New Roman" w:hAnsi="Times New Roman" w:cs="Times New Roman"/>
          <w:kern w:val="0"/>
          <w:szCs w:val="21"/>
        </w:rPr>
        <w:t>GB 17378.4  海洋监测规范  第4部分  海水分析</w:t>
      </w:r>
    </w:p>
    <w:p w14:paraId="50D1B349">
      <w:pPr>
        <w:keepNext w:val="0"/>
        <w:keepLines w:val="0"/>
        <w:pageBreakBefore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cs="Times New Roman"/>
          <w:kern w:val="0"/>
          <w:szCs w:val="21"/>
        </w:rPr>
      </w:pPr>
      <w:r>
        <w:rPr>
          <w:rFonts w:hint="default" w:ascii="Times New Roman" w:hAnsi="Times New Roman" w:cs="Times New Roman"/>
          <w:kern w:val="0"/>
          <w:szCs w:val="21"/>
        </w:rPr>
        <w:t>HJ 442  近岸海域环境监测规范</w:t>
      </w:r>
    </w:p>
    <w:p w14:paraId="75EAD0D7">
      <w:pPr>
        <w:keepNext w:val="0"/>
        <w:keepLines w:val="0"/>
        <w:pageBreakBefore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b w:val="0"/>
          <w:kern w:val="0"/>
          <w:sz w:val="21"/>
          <w:szCs w:val="24"/>
          <w:lang w:val="en-US" w:eastAsia="zh-CN" w:bidi="ar-SA"/>
        </w:rPr>
      </w:pPr>
      <w:r>
        <w:rPr>
          <w:rFonts w:hint="default" w:ascii="Times New Roman" w:hAnsi="Times New Roman" w:cs="Times New Roman"/>
          <w:kern w:val="0"/>
          <w:szCs w:val="21"/>
        </w:rPr>
        <w:t>HJ 826  水质  阴离子表面活性剂的测定  流动注射-亚甲基蓝分光光度法</w:t>
      </w:r>
    </w:p>
    <w:p w14:paraId="51FC6D1B">
      <w:pPr>
        <w:pStyle w:val="3"/>
        <w:keepNext w:val="0"/>
        <w:keepLines w:val="0"/>
        <w:pageBreakBefore w:val="0"/>
        <w:numPr>
          <w:ilvl w:val="1"/>
          <w:numId w:val="0"/>
        </w:numPr>
        <w:kinsoku/>
        <w:wordWrap/>
        <w:overflowPunct/>
        <w:topLinePunct w:val="0"/>
        <w:bidi w:val="0"/>
        <w:snapToGrid/>
        <w:spacing w:before="0" w:beforeLines="-2147483648" w:beforeAutospacing="0" w:after="0" w:afterLines="-2147483648" w:afterAutospacing="0" w:line="360" w:lineRule="exact"/>
        <w:textAlignment w:val="auto"/>
        <w:rPr>
          <w:rFonts w:hint="default" w:ascii="Times New Roman" w:hAnsi="Times New Roman" w:cs="Times New Roman"/>
          <w:b w:val="0"/>
          <w:kern w:val="44"/>
          <w:sz w:val="21"/>
          <w:szCs w:val="21"/>
          <w:lang w:val="en-US" w:eastAsia="zh-CN"/>
        </w:rPr>
      </w:pPr>
      <w:bookmarkStart w:id="59" w:name="_Toc6155"/>
      <w:r>
        <w:rPr>
          <w:rFonts w:hint="default" w:ascii="Times New Roman" w:hAnsi="Times New Roman" w:cs="Times New Roman"/>
          <w:b w:val="0"/>
          <w:kern w:val="44"/>
          <w:sz w:val="21"/>
          <w:szCs w:val="21"/>
          <w:lang w:val="en-US" w:eastAsia="zh-CN"/>
        </w:rPr>
        <w:t>4.3 术语和定义</w:t>
      </w:r>
      <w:bookmarkEnd w:id="59"/>
    </w:p>
    <w:p w14:paraId="342D90CD">
      <w:pPr>
        <w:pStyle w:val="23"/>
        <w:keepNext w:val="0"/>
        <w:keepLines w:val="0"/>
        <w:pageBreakBefore w:val="0"/>
        <w:widowControl/>
        <w:kinsoku/>
        <w:wordWrap/>
        <w:overflowPunct/>
        <w:topLinePunct w:val="0"/>
        <w:autoSpaceDE w:val="0"/>
        <w:autoSpaceDN w:val="0"/>
        <w:bidi w:val="0"/>
        <w:adjustRightInd/>
        <w:snapToGrid/>
        <w:spacing w:line="360" w:lineRule="exact"/>
        <w:textAlignment w:val="auto"/>
        <w:rPr>
          <w:rFonts w:hint="default" w:ascii="Times New Roman" w:hAnsi="Times New Roman" w:eastAsia="黑体" w:cs="Times New Roman"/>
          <w:b w:val="0"/>
          <w:bCs w:val="0"/>
          <w:lang w:val="en-US" w:eastAsia="zh-CN"/>
        </w:rPr>
      </w:pPr>
      <w:r>
        <w:rPr>
          <w:rFonts w:hint="default" w:ascii="Times New Roman" w:hAnsi="Times New Roman" w:eastAsia="黑体" w:cs="Times New Roman"/>
          <w:b w:val="0"/>
          <w:bCs w:val="0"/>
          <w:lang w:val="en-US" w:eastAsia="zh-CN"/>
        </w:rPr>
        <w:t>阴离子表面活性剂 anionic surfactants</w:t>
      </w:r>
    </w:p>
    <w:p w14:paraId="271960D3">
      <w:pPr>
        <w:pStyle w:val="23"/>
        <w:keepNext w:val="0"/>
        <w:keepLines w:val="0"/>
        <w:pageBreakBefore w:val="0"/>
        <w:widowControl/>
        <w:kinsoku/>
        <w:wordWrap/>
        <w:overflowPunct/>
        <w:topLinePunct w:val="0"/>
        <w:autoSpaceDE w:val="0"/>
        <w:autoSpaceDN w:val="0"/>
        <w:bidi w:val="0"/>
        <w:adjustRightInd/>
        <w:snapToGrid/>
        <w:spacing w:line="360" w:lineRule="exact"/>
        <w:textAlignment w:val="auto"/>
        <w:rPr>
          <w:rFonts w:hint="default" w:ascii="Times New Roman" w:hAnsi="Times New Roman" w:cs="Times New Roman" w:eastAsiaTheme="minorEastAsia"/>
          <w:kern w:val="2"/>
          <w:sz w:val="21"/>
          <w:szCs w:val="24"/>
          <w:highlight w:val="none"/>
          <w:lang w:val="en-US" w:eastAsia="zh-CN" w:bidi="ar-SA"/>
        </w:rPr>
      </w:pPr>
      <w:r>
        <w:rPr>
          <w:rFonts w:hint="default" w:ascii="Times New Roman" w:hAnsi="Times New Roman" w:cs="Times New Roman" w:eastAsiaTheme="minorEastAsia"/>
          <w:kern w:val="2"/>
          <w:sz w:val="21"/>
          <w:szCs w:val="24"/>
          <w:highlight w:val="none"/>
          <w:lang w:val="en-US" w:eastAsia="zh-CN" w:bidi="ar-SA"/>
        </w:rPr>
        <w:t>指普通合成洗涤剂的活性成分，本方法中是指使用最广泛的直链烷基苯磺酸钠（LAS）。</w:t>
      </w:r>
    </w:p>
    <w:p w14:paraId="1BD95A08">
      <w:pPr>
        <w:pStyle w:val="3"/>
        <w:keepNext w:val="0"/>
        <w:keepLines w:val="0"/>
        <w:pageBreakBefore w:val="0"/>
        <w:numPr>
          <w:ilvl w:val="1"/>
          <w:numId w:val="0"/>
        </w:numPr>
        <w:kinsoku/>
        <w:wordWrap/>
        <w:overflowPunct/>
        <w:topLinePunct w:val="0"/>
        <w:bidi w:val="0"/>
        <w:snapToGrid/>
        <w:spacing w:before="0" w:beforeLines="-2147483648" w:beforeAutospacing="0" w:after="0" w:afterLines="-2147483648" w:afterAutospacing="0" w:line="360" w:lineRule="exact"/>
        <w:textAlignment w:val="auto"/>
        <w:rPr>
          <w:rFonts w:hint="default" w:ascii="Times New Roman" w:hAnsi="Times New Roman" w:cs="Times New Roman"/>
          <w:b w:val="0"/>
          <w:kern w:val="44"/>
          <w:sz w:val="21"/>
          <w:szCs w:val="21"/>
          <w:lang w:val="en-US" w:eastAsia="zh-CN"/>
        </w:rPr>
      </w:pPr>
      <w:bookmarkStart w:id="60" w:name="_Toc22602"/>
      <w:bookmarkStart w:id="61" w:name="_Toc10197"/>
      <w:r>
        <w:rPr>
          <w:rFonts w:hint="default" w:ascii="Times New Roman" w:hAnsi="Times New Roman" w:cs="Times New Roman"/>
          <w:b w:val="0"/>
          <w:kern w:val="44"/>
          <w:sz w:val="21"/>
          <w:szCs w:val="21"/>
          <w:lang w:val="en-US" w:eastAsia="zh-CN"/>
        </w:rPr>
        <w:t>4.4 方法原理</w:t>
      </w:r>
      <w:bookmarkEnd w:id="60"/>
      <w:bookmarkEnd w:id="61"/>
    </w:p>
    <w:p w14:paraId="5BC4066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4.4.1 流动注射分析仪工作原理</w:t>
      </w:r>
    </w:p>
    <w:p w14:paraId="21C9956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在封闭的管路中，将一定体积的试样注入连续流动的载液中，试样与试剂在化学反应模块中按特定的顺序和比例混合、反应，在非完全反应的条件下，进入流动检测池进行光度检测。</w:t>
      </w:r>
    </w:p>
    <w:p w14:paraId="362BD0E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4.4.2 化学反应原理</w:t>
      </w:r>
    </w:p>
    <w:p w14:paraId="7066AD5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样品中的阴离子表面活性剂与阳离子染料亚甲蓝形成亚甲基蓝活性物质（MBAS），三氯甲烷萃取，有机相于650 nm波长处测量吸光度。参与工作流程见图2。</w:t>
      </w:r>
    </w:p>
    <w:p w14:paraId="4694503A">
      <w:pPr>
        <w:ind w:left="0" w:leftChars="0" w:firstLine="0" w:firstLineChars="0"/>
        <w:rPr>
          <w:rFonts w:hint="default" w:ascii="Times New Roman" w:hAnsi="Times New Roman" w:cs="Times New Roman"/>
          <w:sz w:val="20"/>
          <w:szCs w:val="20"/>
        </w:rPr>
      </w:pPr>
      <w:r>
        <w:rPr>
          <w:rFonts w:hint="default" w:ascii="Times New Roman" w:hAnsi="Times New Roman" w:cs="Times New Roman"/>
          <w:sz w:val="22"/>
          <w:szCs w:val="28"/>
        </w:rPr>
        <w:drawing>
          <wp:anchor distT="0" distB="0" distL="114300" distR="114300" simplePos="0" relativeHeight="251661312" behindDoc="0" locked="0" layoutInCell="1" allowOverlap="1">
            <wp:simplePos x="0" y="0"/>
            <wp:positionH relativeFrom="column">
              <wp:posOffset>681990</wp:posOffset>
            </wp:positionH>
            <wp:positionV relativeFrom="paragraph">
              <wp:posOffset>113665</wp:posOffset>
            </wp:positionV>
            <wp:extent cx="4286885" cy="1637030"/>
            <wp:effectExtent l="0" t="0" r="8890" b="1270"/>
            <wp:wrapTopAndBottom/>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8"/>
                    <a:srcRect t="8290"/>
                    <a:stretch>
                      <a:fillRect/>
                    </a:stretch>
                  </pic:blipFill>
                  <pic:spPr>
                    <a:xfrm>
                      <a:off x="0" y="0"/>
                      <a:ext cx="4286885" cy="1637030"/>
                    </a:xfrm>
                    <a:prstGeom prst="rect">
                      <a:avLst/>
                    </a:prstGeom>
                    <a:noFill/>
                    <a:ln>
                      <a:noFill/>
                    </a:ln>
                  </pic:spPr>
                </pic:pic>
              </a:graphicData>
            </a:graphic>
          </wp:anchor>
        </w:drawing>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rPr>
        <w:t>蠕动泵；2.注入阀；3.反应环；4.相分离装置；5.检测池10</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mm, 650</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nm； R1.碱性亚甲基蓝溶液 （6.</w:t>
      </w:r>
      <w:r>
        <w:rPr>
          <w:rFonts w:hint="default" w:ascii="Times New Roman" w:hAnsi="Times New Roman" w:cs="Times New Roman"/>
          <w:sz w:val="20"/>
          <w:szCs w:val="20"/>
          <w:lang w:val="en-US" w:eastAsia="zh-CN"/>
        </w:rPr>
        <w:t>4.</w:t>
      </w:r>
      <w:r>
        <w:rPr>
          <w:rFonts w:hint="default" w:ascii="Times New Roman" w:hAnsi="Times New Roman" w:cs="Times New Roman"/>
          <w:sz w:val="20"/>
          <w:szCs w:val="20"/>
        </w:rPr>
        <w:t>16）； R2.酸性亚甲基蓝溶液（6.</w:t>
      </w:r>
      <w:r>
        <w:rPr>
          <w:rFonts w:hint="default" w:ascii="Times New Roman" w:hAnsi="Times New Roman" w:cs="Times New Roman"/>
          <w:sz w:val="20"/>
          <w:szCs w:val="20"/>
          <w:lang w:val="en-US" w:eastAsia="zh-CN"/>
        </w:rPr>
        <w:t>4.</w:t>
      </w:r>
      <w:r>
        <w:rPr>
          <w:rFonts w:hint="default" w:ascii="Times New Roman" w:hAnsi="Times New Roman" w:cs="Times New Roman"/>
          <w:sz w:val="20"/>
          <w:szCs w:val="20"/>
        </w:rPr>
        <w:t>17） C.载液（6.</w:t>
      </w:r>
      <w:r>
        <w:rPr>
          <w:rFonts w:hint="default" w:ascii="Times New Roman" w:hAnsi="Times New Roman" w:cs="Times New Roman"/>
          <w:sz w:val="20"/>
          <w:szCs w:val="20"/>
          <w:lang w:val="en-US" w:eastAsia="zh-CN"/>
        </w:rPr>
        <w:t>4.</w:t>
      </w:r>
      <w:r>
        <w:rPr>
          <w:rFonts w:hint="default" w:ascii="Times New Roman" w:hAnsi="Times New Roman" w:cs="Times New Roman"/>
          <w:sz w:val="20"/>
          <w:szCs w:val="20"/>
        </w:rPr>
        <w:t>15）； S.试样；W1.废液（三氯甲烷相）；W2.废液（水相）</w:t>
      </w:r>
    </w:p>
    <w:p w14:paraId="47980DD5">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color w:val="000000"/>
          <w:szCs w:val="21"/>
          <w:highlight w:val="none"/>
          <w:lang w:val="en-US" w:eastAsia="zh-CN"/>
        </w:rPr>
      </w:pPr>
      <w:r>
        <w:rPr>
          <w:rFonts w:hint="default" w:ascii="Times New Roman" w:hAnsi="Times New Roman" w:eastAsia="黑体" w:cs="Times New Roman"/>
          <w:color w:val="000000"/>
          <w:szCs w:val="21"/>
          <w:highlight w:val="none"/>
          <w:lang w:val="en-US" w:eastAsia="zh-CN"/>
        </w:rPr>
        <w:t>图2  流动注射-亚甲蓝分光光度法测定阴离子洗涤剂的参考工作流程图</w:t>
      </w:r>
    </w:p>
    <w:p w14:paraId="636C7AD0">
      <w:pPr>
        <w:pStyle w:val="3"/>
        <w:keepNext w:val="0"/>
        <w:keepLines w:val="0"/>
        <w:numPr>
          <w:ilvl w:val="1"/>
          <w:numId w:val="0"/>
        </w:numPr>
        <w:spacing w:before="0" w:beforeLines="-2147483648" w:beforeAutospacing="0" w:after="0" w:afterLines="-2147483648" w:afterAutospacing="0" w:line="360" w:lineRule="exact"/>
        <w:rPr>
          <w:rFonts w:hint="default" w:ascii="Times New Roman" w:hAnsi="Times New Roman" w:cs="Times New Roman"/>
          <w:b w:val="0"/>
          <w:kern w:val="44"/>
          <w:sz w:val="21"/>
          <w:szCs w:val="21"/>
          <w:highlight w:val="none"/>
          <w:lang w:val="en-US" w:eastAsia="zh-CN"/>
        </w:rPr>
      </w:pPr>
      <w:bookmarkStart w:id="62" w:name="_Toc12329"/>
      <w:bookmarkStart w:id="63" w:name="_Toc19884"/>
      <w:r>
        <w:rPr>
          <w:rFonts w:hint="default" w:ascii="Times New Roman" w:hAnsi="Times New Roman" w:cs="Times New Roman"/>
          <w:b w:val="0"/>
          <w:kern w:val="44"/>
          <w:sz w:val="21"/>
          <w:szCs w:val="21"/>
          <w:highlight w:val="none"/>
          <w:lang w:val="en-US" w:eastAsia="zh-CN"/>
        </w:rPr>
        <w:t>4.5 干扰和消除</w:t>
      </w:r>
      <w:bookmarkEnd w:id="62"/>
      <w:bookmarkEnd w:id="63"/>
    </w:p>
    <w:p w14:paraId="63685D4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rPr>
      </w:pPr>
      <w:r>
        <w:rPr>
          <w:rFonts w:hint="default" w:ascii="Times New Roman" w:hAnsi="Times New Roman" w:cs="Times New Roman"/>
        </w:rPr>
        <w:t>GB 17378.4-2007提到“对有较深颜色的水样本法受干扰。有机的硫酸盐、磺酸盐、羧酸盐、酚类以及无机的氰酸盐、硝酸盐和硫氰酸盐等引起正干拢，有机胺类则引起负干扰。”因此，本法研究过程中，参考《海水水质标准（GB3097-1997）》中的监测项目，综合考虑各项干扰物质在海水中的浓度，分别考察色度、无机的硝酸盐、酚类和有机胺在一定的浓度范围内对海水中阴离子表面活性剂检测结果的影响。</w:t>
      </w:r>
    </w:p>
    <w:p w14:paraId="04752E6D">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bookmarkStart w:id="64" w:name="_Toc269"/>
      <w:r>
        <w:rPr>
          <w:rFonts w:hint="default" w:ascii="Times New Roman" w:hAnsi="Times New Roman" w:cs="Times New Roman"/>
          <w:lang w:val="en-US" w:eastAsia="zh-CN"/>
        </w:rPr>
        <w:t>4.5.1色度对检测结果的影响</w:t>
      </w:r>
      <w:bookmarkEnd w:id="64"/>
    </w:p>
    <w:p w14:paraId="621BE98B">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rPr>
      </w:pPr>
      <w:r>
        <w:rPr>
          <w:rFonts w:hint="default" w:ascii="Times New Roman" w:hAnsi="Times New Roman" w:cs="Times New Roman"/>
        </w:rPr>
        <w:t>分别在加标量为0.10</w:t>
      </w:r>
      <w:r>
        <w:rPr>
          <w:rFonts w:hint="default" w:ascii="Times New Roman" w:hAnsi="Times New Roman" w:cs="Times New Roman"/>
          <w:lang w:val="en-US" w:eastAsia="zh-CN"/>
        </w:rPr>
        <w:t xml:space="preserve"> </w:t>
      </w:r>
      <w:r>
        <w:rPr>
          <w:rFonts w:hint="default" w:ascii="Times New Roman" w:hAnsi="Times New Roman" w:cs="Times New Roman"/>
        </w:rPr>
        <w:t>mg/L的</w:t>
      </w:r>
      <w:r>
        <w:rPr>
          <w:rFonts w:hint="default" w:ascii="Times New Roman" w:hAnsi="Times New Roman" w:cs="Times New Roman"/>
          <w:lang w:val="en-US" w:eastAsia="zh-CN"/>
        </w:rPr>
        <w:t>模拟</w:t>
      </w:r>
      <w:r>
        <w:rPr>
          <w:rFonts w:hint="default" w:ascii="Times New Roman" w:hAnsi="Times New Roman" w:cs="Times New Roman"/>
        </w:rPr>
        <w:t>海水中加入铂-钴标准溶液，使样品色度为0度，5度，10度，20度，30度，50度。考察色度对检测结果的影响，结果见图</w:t>
      </w:r>
      <w:r>
        <w:rPr>
          <w:rFonts w:hint="default" w:ascii="Times New Roman" w:hAnsi="Times New Roman" w:cs="Times New Roman"/>
          <w:lang w:val="en-US" w:eastAsia="zh-CN"/>
        </w:rPr>
        <w:t>3</w:t>
      </w:r>
      <w:r>
        <w:rPr>
          <w:rFonts w:hint="default" w:ascii="Times New Roman" w:hAnsi="Times New Roman" w:cs="Times New Roman"/>
        </w:rPr>
        <w:t>(a)。结果表明，色度会对结果产生干扰，因此本法不适用于有色度海水样品</w:t>
      </w:r>
      <w:r>
        <w:rPr>
          <w:rFonts w:hint="default" w:ascii="Times New Roman" w:hAnsi="Times New Roman" w:cs="Times New Roman"/>
          <w:lang w:eastAsia="zh-CN"/>
        </w:rPr>
        <w:t>，</w:t>
      </w:r>
      <w:r>
        <w:rPr>
          <w:rFonts w:hint="default" w:ascii="Times New Roman" w:hAnsi="Times New Roman" w:cs="Times New Roman"/>
          <w:lang w:val="en-US" w:eastAsia="zh-CN"/>
        </w:rPr>
        <w:t>建议采用其他方法，如色谱法，滴定法等</w:t>
      </w:r>
      <w:r>
        <w:rPr>
          <w:rFonts w:hint="default" w:ascii="Times New Roman" w:hAnsi="Times New Roman" w:cs="Times New Roman"/>
        </w:rPr>
        <w:t>。</w:t>
      </w:r>
    </w:p>
    <w:p w14:paraId="095BA08E">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bookmarkStart w:id="65" w:name="_Toc19995"/>
      <w:r>
        <w:rPr>
          <w:rFonts w:hint="default" w:ascii="Times New Roman" w:hAnsi="Times New Roman" w:cs="Times New Roman"/>
          <w:lang w:val="en-US" w:eastAsia="zh-CN"/>
        </w:rPr>
        <w:t>4.5.2酚类干扰试验</w:t>
      </w:r>
      <w:bookmarkEnd w:id="65"/>
    </w:p>
    <w:p w14:paraId="1C72AD5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rPr>
      </w:pPr>
      <w:r>
        <w:rPr>
          <w:rFonts w:hint="default" w:ascii="Times New Roman" w:hAnsi="Times New Roman" w:cs="Times New Roman"/>
        </w:rPr>
        <w:t>分别在加标量为0.10mg/L的</w:t>
      </w:r>
      <w:r>
        <w:rPr>
          <w:rFonts w:hint="default" w:ascii="Times New Roman" w:hAnsi="Times New Roman" w:cs="Times New Roman"/>
          <w:lang w:val="en-US" w:eastAsia="zh-CN"/>
        </w:rPr>
        <w:t>模拟海水</w:t>
      </w:r>
      <w:r>
        <w:rPr>
          <w:rFonts w:hint="default" w:ascii="Times New Roman" w:hAnsi="Times New Roman" w:cs="Times New Roman"/>
        </w:rPr>
        <w:t>中加入0.02 mg/L、0.05 mg/L、0.10mg/L、0.15 mg/L、0.20 mg/L的苯酚标准溶液，考察酚类的存在对检测结果的影响，结果见图</w:t>
      </w:r>
      <w:r>
        <w:rPr>
          <w:rFonts w:hint="default" w:ascii="Times New Roman" w:hAnsi="Times New Roman" w:cs="Times New Roman"/>
          <w:lang w:val="en-US" w:eastAsia="zh-CN"/>
        </w:rPr>
        <w:t>3</w:t>
      </w:r>
      <w:r>
        <w:rPr>
          <w:rFonts w:hint="default" w:ascii="Times New Roman" w:hAnsi="Times New Roman" w:cs="Times New Roman"/>
        </w:rPr>
        <w:t>(b)。结果表明，酚类物质含量在0.20</w:t>
      </w:r>
      <w:r>
        <w:rPr>
          <w:rFonts w:hint="default" w:ascii="Times New Roman" w:hAnsi="Times New Roman" w:cs="Times New Roman"/>
          <w:lang w:val="en-US" w:eastAsia="zh-CN"/>
        </w:rPr>
        <w:t xml:space="preserve"> </w:t>
      </w:r>
      <w:r>
        <w:rPr>
          <w:rFonts w:hint="default" w:ascii="Times New Roman" w:hAnsi="Times New Roman" w:cs="Times New Roman"/>
        </w:rPr>
        <w:t>mg/L以内时，对检测结果没有影响。</w:t>
      </w:r>
    </w:p>
    <w:p w14:paraId="57C01D03">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bookmarkStart w:id="66" w:name="_Toc32622"/>
      <w:r>
        <w:rPr>
          <w:rFonts w:hint="default" w:ascii="Times New Roman" w:hAnsi="Times New Roman" w:cs="Times New Roman"/>
          <w:lang w:val="en-US" w:eastAsia="zh-CN"/>
        </w:rPr>
        <w:t>4.5.3无机硝酸盐干扰试验</w:t>
      </w:r>
      <w:bookmarkEnd w:id="66"/>
    </w:p>
    <w:p w14:paraId="434FDBD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rPr>
      </w:pPr>
      <w:r>
        <w:rPr>
          <w:rFonts w:hint="default" w:ascii="Times New Roman" w:hAnsi="Times New Roman" w:cs="Times New Roman"/>
        </w:rPr>
        <w:t>分别在加标量为0.10mg/L的模拟海水中加入0.04 mg/L、0.06 mg/L、0.08 mg/L、0.12 mg/L、0.16 mg/L的硝酸盐标准溶液，考察硝酸盐的存在对检测结果的影响，结果见图</w:t>
      </w:r>
      <w:r>
        <w:rPr>
          <w:rFonts w:hint="default" w:ascii="Times New Roman" w:hAnsi="Times New Roman" w:cs="Times New Roman"/>
          <w:lang w:val="en-US" w:eastAsia="zh-CN"/>
        </w:rPr>
        <w:t>3</w:t>
      </w:r>
      <w:r>
        <w:rPr>
          <w:rFonts w:hint="default" w:ascii="Times New Roman" w:hAnsi="Times New Roman" w:cs="Times New Roman"/>
        </w:rPr>
        <w:t>(c)。结果表明，硝酸盐含量在0.16</w:t>
      </w:r>
      <w:r>
        <w:rPr>
          <w:rFonts w:hint="default" w:ascii="Times New Roman" w:hAnsi="Times New Roman" w:cs="Times New Roman"/>
          <w:lang w:val="en-US" w:eastAsia="zh-CN"/>
        </w:rPr>
        <w:t xml:space="preserve"> </w:t>
      </w:r>
      <w:r>
        <w:rPr>
          <w:rFonts w:hint="default" w:ascii="Times New Roman" w:hAnsi="Times New Roman" w:cs="Times New Roman"/>
        </w:rPr>
        <w:t>mg/L以内时，对检测结果没有影响。</w:t>
      </w:r>
    </w:p>
    <w:p w14:paraId="125F65E9">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lang w:val="en-US" w:eastAsia="zh-CN"/>
        </w:rPr>
      </w:pPr>
      <w:bookmarkStart w:id="67" w:name="_Toc4651"/>
      <w:r>
        <w:rPr>
          <w:rFonts w:hint="default" w:ascii="Times New Roman" w:hAnsi="Times New Roman" w:cs="Times New Roman"/>
          <w:lang w:val="en-US" w:eastAsia="zh-CN"/>
        </w:rPr>
        <w:t>4.5.4有机胺类干扰试验</w:t>
      </w:r>
      <w:bookmarkEnd w:id="67"/>
    </w:p>
    <w:p w14:paraId="7D1342C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rPr>
      </w:pPr>
      <w:r>
        <w:rPr>
          <w:rFonts w:hint="default" w:ascii="Times New Roman" w:hAnsi="Times New Roman" w:cs="Times New Roman"/>
        </w:rPr>
        <w:t>分别在加标量为0.10mg/L的模拟海水中加入2.00 mg/L、3.00 mg/L、5.00</w:t>
      </w:r>
      <w:r>
        <w:rPr>
          <w:rFonts w:hint="default" w:ascii="Times New Roman" w:hAnsi="Times New Roman" w:cs="Times New Roman"/>
          <w:lang w:val="en-US" w:eastAsia="zh-CN"/>
        </w:rPr>
        <w:t xml:space="preserve"> </w:t>
      </w:r>
      <w:r>
        <w:rPr>
          <w:rFonts w:hint="default" w:ascii="Times New Roman" w:hAnsi="Times New Roman" w:cs="Times New Roman"/>
        </w:rPr>
        <w:t>mg/L、8.00 mg/L、10.0 mg/L的苯胺标准溶液，考察苯胺的存在对检测结果的影响，结果见图</w:t>
      </w:r>
      <w:r>
        <w:rPr>
          <w:rFonts w:hint="default" w:ascii="Times New Roman" w:hAnsi="Times New Roman" w:cs="Times New Roman"/>
          <w:lang w:val="en-US" w:eastAsia="zh-CN"/>
        </w:rPr>
        <w:t>3</w:t>
      </w:r>
      <w:r>
        <w:rPr>
          <w:rFonts w:hint="default" w:ascii="Times New Roman" w:hAnsi="Times New Roman" w:cs="Times New Roman"/>
        </w:rPr>
        <w:t>(d)。结果表明，苯胺含量在10 mg/L以内时，对检测结果没有影响。</w:t>
      </w:r>
    </w:p>
    <w:p w14:paraId="7BEF79C1">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color w:val="000000"/>
          <w:szCs w:val="21"/>
          <w:highlight w:val="none"/>
          <w:lang w:val="en-US" w:eastAsia="zh-CN"/>
        </w:rPr>
      </w:pPr>
      <w:r>
        <w:rPr>
          <w:rFonts w:hint="default" w:ascii="Times New Roman" w:hAnsi="Times New Roman" w:eastAsia="黑体" w:cs="Times New Roman"/>
          <w:color w:val="000000"/>
          <w:szCs w:val="21"/>
          <w:highlight w:val="none"/>
          <w:lang w:val="en-US" w:eastAsia="zh-CN"/>
        </w:rPr>
        <w:drawing>
          <wp:anchor distT="0" distB="0" distL="114300" distR="114300" simplePos="0" relativeHeight="251662336" behindDoc="0" locked="0" layoutInCell="1" allowOverlap="1">
            <wp:simplePos x="0" y="0"/>
            <wp:positionH relativeFrom="column">
              <wp:posOffset>-1270</wp:posOffset>
            </wp:positionH>
            <wp:positionV relativeFrom="paragraph">
              <wp:posOffset>160020</wp:posOffset>
            </wp:positionV>
            <wp:extent cx="5596890" cy="3993515"/>
            <wp:effectExtent l="0" t="0" r="3810" b="6985"/>
            <wp:wrapTopAndBottom/>
            <wp:docPr id="21" name="图片 11" descr="图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descr="图5-1"/>
                    <pic:cNvPicPr>
                      <a:picLocks noChangeAspect="1"/>
                    </pic:cNvPicPr>
                  </pic:nvPicPr>
                  <pic:blipFill>
                    <a:blip r:embed="rId9"/>
                    <a:srcRect l="4654" r="4236" b="6978"/>
                    <a:stretch>
                      <a:fillRect/>
                    </a:stretch>
                  </pic:blipFill>
                  <pic:spPr>
                    <a:xfrm>
                      <a:off x="0" y="0"/>
                      <a:ext cx="5596890" cy="3993515"/>
                    </a:xfrm>
                    <a:prstGeom prst="rect">
                      <a:avLst/>
                    </a:prstGeom>
                    <a:noFill/>
                    <a:ln>
                      <a:noFill/>
                    </a:ln>
                  </pic:spPr>
                </pic:pic>
              </a:graphicData>
            </a:graphic>
          </wp:anchor>
        </w:drawing>
      </w:r>
      <w:r>
        <w:rPr>
          <w:rFonts w:hint="default" w:ascii="Times New Roman" w:hAnsi="Times New Roman" w:eastAsia="黑体" w:cs="Times New Roman"/>
          <w:color w:val="000000"/>
          <w:szCs w:val="21"/>
          <w:highlight w:val="none"/>
          <w:lang w:val="en-US" w:eastAsia="zh-CN"/>
        </w:rPr>
        <w:t>图3 干扰实验</w:t>
      </w:r>
    </w:p>
    <w:p w14:paraId="1EE8E468">
      <w:pPr>
        <w:bidi w:val="0"/>
        <w:jc w:val="center"/>
        <w:rPr>
          <w:rFonts w:hint="default" w:ascii="Times New Roman" w:hAnsi="Times New Roman" w:cs="Times New Roman"/>
          <w:lang w:val="en-US" w:eastAsia="zh-CN"/>
        </w:rPr>
      </w:pPr>
    </w:p>
    <w:p w14:paraId="573170F2">
      <w:pPr>
        <w:bidi w:val="0"/>
        <w:jc w:val="center"/>
        <w:rPr>
          <w:rFonts w:hint="default" w:ascii="Times New Roman" w:hAnsi="Times New Roman" w:cs="Times New Roman"/>
          <w:lang w:val="en-US" w:eastAsia="zh-CN"/>
        </w:rPr>
      </w:pPr>
    </w:p>
    <w:p w14:paraId="167D6CE5">
      <w:pPr>
        <w:pStyle w:val="3"/>
        <w:keepNext w:val="0"/>
        <w:keepLines w:val="0"/>
        <w:numPr>
          <w:ilvl w:val="1"/>
          <w:numId w:val="0"/>
        </w:numPr>
        <w:spacing w:before="0" w:beforeLines="-2147483648" w:beforeAutospacing="0" w:after="0" w:afterLines="-2147483648" w:afterAutospacing="0" w:line="360" w:lineRule="exact"/>
        <w:rPr>
          <w:rFonts w:hint="default" w:ascii="Times New Roman" w:hAnsi="Times New Roman" w:cs="Times New Roman"/>
          <w:b w:val="0"/>
          <w:kern w:val="44"/>
          <w:sz w:val="21"/>
          <w:szCs w:val="21"/>
          <w:highlight w:val="none"/>
          <w:lang w:val="en-US" w:eastAsia="zh-CN"/>
        </w:rPr>
      </w:pPr>
      <w:bookmarkStart w:id="68" w:name="_Toc5005"/>
      <w:bookmarkStart w:id="69" w:name="_Toc23524"/>
      <w:bookmarkStart w:id="70" w:name="_Toc476586636"/>
      <w:r>
        <w:rPr>
          <w:rFonts w:hint="default" w:ascii="Times New Roman" w:hAnsi="Times New Roman" w:cs="Times New Roman"/>
          <w:b w:val="0"/>
          <w:kern w:val="44"/>
          <w:sz w:val="21"/>
          <w:szCs w:val="21"/>
          <w:highlight w:val="none"/>
          <w:lang w:val="en-US" w:eastAsia="zh-CN"/>
        </w:rPr>
        <w:t>4.6 试剂与材料</w:t>
      </w:r>
      <w:bookmarkEnd w:id="68"/>
      <w:bookmarkEnd w:id="69"/>
    </w:p>
    <w:p w14:paraId="1D84331B">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除非另有说明，分析时均使用符合国家标准的分析纯试剂，实验用水为符合GB/T 6682的一级水。</w:t>
      </w:r>
    </w:p>
    <w:p w14:paraId="2BC95C80">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4.6.1 硫酸：ρ（H</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2</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SO</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4</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 1.84 g/mL，优级纯。</w:t>
      </w:r>
    </w:p>
    <w:p w14:paraId="25A693FB">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4.6.2 盐酸：ρ（HCl）= 1.19 g/mL。</w:t>
      </w:r>
    </w:p>
    <w:p w14:paraId="0BFA387B">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4.6.3 氢氧化钠（NaOH）：优级纯。</w:t>
      </w:r>
    </w:p>
    <w:p w14:paraId="5DAEECE6">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4.6.4 氯化钠（NaCl）：分析纯。</w:t>
      </w:r>
    </w:p>
    <w:p w14:paraId="3D9F1CE7">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4.6.5 十水四硼酸钠（Na</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2</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B</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4</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O</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7</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·10H</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2</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O）。</w:t>
      </w:r>
    </w:p>
    <w:p w14:paraId="6D80FD6C">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4.6.6 三氯甲烷（CHCl</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3</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）：以戊烯（amylene）或乙醇（alcohol‌）稳定。</w:t>
      </w:r>
    </w:p>
    <w:p w14:paraId="795E860C">
      <w:pPr>
        <w:keepNext w:val="0"/>
        <w:keepLines w:val="0"/>
        <w:pageBreakBefore w:val="0"/>
        <w:widowControl w:val="0"/>
        <w:kinsoku/>
        <w:wordWrap/>
        <w:overflowPunct/>
        <w:topLinePunct w:val="0"/>
        <w:autoSpaceDE w:val="0"/>
        <w:autoSpaceDN w:val="0"/>
        <w:bidi w:val="0"/>
        <w:adjustRightInd w:val="0"/>
        <w:snapToGrid/>
        <w:spacing w:line="360" w:lineRule="exact"/>
        <w:ind w:left="840" w:leftChars="200" w:hanging="420" w:hanging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黑体" w:cs="Times New Roman"/>
          <w:b w:val="0"/>
          <w:bCs w:val="0"/>
          <w:color w:val="000000" w:themeColor="text1"/>
          <w:kern w:val="0"/>
          <w:szCs w:val="24"/>
          <w:lang w:val="en-US" w:eastAsia="zh-CN"/>
          <w14:textFill>
            <w14:solidFill>
              <w14:schemeClr w14:val="tx1"/>
            </w14:solidFill>
          </w14:textFill>
        </w:rPr>
        <w:t>注1：</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三氯甲烷试剂中一般会有气泡，在分析过程中容易产生周期性气泡峰，影响测定结果。建议使用前用超声波仪超声脱气20 min。三氯甲烷的纯度影响反应的稳定性和灵敏度，若基线长时间无法稳定，可对三氯甲烷进行过滤。</w:t>
      </w:r>
    </w:p>
    <w:p w14:paraId="0D72C7BD">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4.6.7 无水乙醇（C</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2</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H</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5</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OH）。</w:t>
      </w:r>
    </w:p>
    <w:p w14:paraId="3184B492">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4.6.8 模拟海水：ρ（NaCl）= 30 g/L。</w:t>
      </w:r>
    </w:p>
    <w:p w14:paraId="35F56825">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cs="Times New Roman"/>
          <w:highlight w:val="none"/>
          <w:lang w:eastAsia="en-US"/>
        </w:rPr>
        <w:t>将30.0 g氯化钠（</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w:t>
      </w:r>
      <w:r>
        <w:rPr>
          <w:rFonts w:hint="default" w:ascii="Times New Roman" w:hAnsi="Times New Roman" w:cs="Times New Roman"/>
          <w:highlight w:val="none"/>
          <w:lang w:val="en-US" w:eastAsia="zh-CN"/>
        </w:rPr>
        <w:t>6.4</w:t>
      </w:r>
      <w:r>
        <w:rPr>
          <w:rFonts w:hint="default" w:ascii="Times New Roman" w:hAnsi="Times New Roman" w:cs="Times New Roman"/>
          <w:highlight w:val="none"/>
          <w:lang w:eastAsia="en-US"/>
        </w:rPr>
        <w:t>）溶解于600 ml的水中，溶解后移至1000 ml容量瓶中，用水定容至标线，混匀。</w:t>
      </w:r>
    </w:p>
    <w:p w14:paraId="0D7DF1BE">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4.6.9 十二烷基苯磺酸钠（C</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18</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H</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29</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NaO</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3</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S，LAS）。</w:t>
      </w:r>
    </w:p>
    <w:p w14:paraId="4D38AE41">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4.6.10 亚甲基蓝（C</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16</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H</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18</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N</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3</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ClS），指示剂级。</w:t>
      </w:r>
    </w:p>
    <w:p w14:paraId="29B97885">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4.6.11 磷酸二氢钠（NaH</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2</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PO</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4</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·2H</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2</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O）。</w:t>
      </w:r>
    </w:p>
    <w:p w14:paraId="6CC363EB">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4.6.12 异丙醇（C</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3</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H</w:t>
      </w:r>
      <w:r>
        <w:rPr>
          <w:rFonts w:hint="default" w:ascii="Times New Roman" w:hAnsi="Times New Roman" w:eastAsia="宋体" w:cs="Times New Roman"/>
          <w:color w:val="000000" w:themeColor="text1"/>
          <w:kern w:val="0"/>
          <w:szCs w:val="24"/>
          <w:vertAlign w:val="subscript"/>
          <w:lang w:val="en-US" w:eastAsia="zh-CN"/>
          <w14:textFill>
            <w14:solidFill>
              <w14:schemeClr w14:val="tx1"/>
            </w14:solidFill>
          </w14:textFill>
        </w:rPr>
        <w:t>8</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O）：分析纯。</w:t>
      </w:r>
    </w:p>
    <w:p w14:paraId="3746AA73">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4.6.13 碱性硼酸钠储备液。</w:t>
      </w:r>
    </w:p>
    <w:p w14:paraId="0F1881D2">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称取1.6 g十水四硼酸钠（4.6.5）和0.34 g氢氧化钠（4.6.3）溶于适量水中，溶解后移至100 ml容量瓶中，加水至标线，混匀。</w:t>
      </w:r>
    </w:p>
    <w:p w14:paraId="660C5F4A">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4.6.14 亚甲基蓝储备液。</w:t>
      </w:r>
    </w:p>
    <w:p w14:paraId="3C773E7D">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称取0.2 g亚甲基蓝（4.6.10），溶于50 ml无水乙醇（4.6.7）中，充分溶后用水定容至100 mL，超声振荡10 min确保充分溶解，用0.22 μm膜过滤，滤液储存于棕色玻璃瓶中，有效期3个月。</w:t>
      </w:r>
    </w:p>
    <w:p w14:paraId="7BFEB29E">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4.6.15 载液</w:t>
      </w:r>
    </w:p>
    <w:p w14:paraId="60A7788B">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在专用试剂玻璃瓶中加入 700 ml三氯甲烷（4.6.6）和200 ml水，超声波仪超声 20 min左右，静置保存于容器中。现用现配。</w:t>
      </w:r>
    </w:p>
    <w:p w14:paraId="243D2BB7">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4.6.16 碱性亚甲基蓝溶液。</w:t>
      </w:r>
    </w:p>
    <w:p w14:paraId="6FC28F2A">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在试剂瓶中加入200 ml超纯水，加入100 ml碱性硼酸钠储备液（4.6.13），然后加入36 ml亚甲基蓝储备液（4.6.14），混匀后加入100 ml无水乙醇（4.6.7），并定容至1000 ml，棕色瓶储存1个月，使用前超声真空脱气10分钟。</w:t>
      </w:r>
    </w:p>
    <w:p w14:paraId="6622955C">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4.6.17 酸性亚甲基蓝溶液。</w:t>
      </w:r>
    </w:p>
    <w:p w14:paraId="273198B0">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在试剂瓶中加入400 ml超纯水，然后加入56 g磷酸二氢钠（4.6.11），充分溶解后加入50 ml无水乙醇（4.6.7），混匀后加入6.8 ml浓硫酸（4.6.1），混匀后加入7.6 ml亚甲基蓝储备液（4.6.14），最后定容至1000 ml，棕色瓶储存1个月，使用前超声真空脱气10分钟。</w:t>
      </w:r>
    </w:p>
    <w:p w14:paraId="53CECAD8">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4.6.18 十二烷基苯磺酸钠标准贮备液：ρ= 100.0 mg/L（以LAS计）。</w:t>
      </w:r>
    </w:p>
    <w:p w14:paraId="6023D557">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使用市售的有证标准溶液或称取0.100 g十二烷基苯磺酸钠（4.6.9），准确至0.001 g，溶于50 ml水中，然后移至100 ml容量瓶中，加水至标线，缓慢混匀。于5℃下保存，可保存2周。</w:t>
      </w:r>
    </w:p>
    <w:p w14:paraId="0D87B9E8">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4.6.19 十二烷基苯磺酸钠标准使用液：ρ= 10.00 mg/L（以LAS计）。</w:t>
      </w:r>
    </w:p>
    <w:p w14:paraId="66287A66">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量取十二烷基苯磺酸钠标准贮备液（4.6.18）10.00 ml至100 ml容量瓶中，加水至标线，缓慢混匀。当天配制。</w:t>
      </w:r>
    </w:p>
    <w:p w14:paraId="36553EB6">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4.6.20 载流槽清洗液：20%异丙醇（4.6.12）水溶液。</w:t>
      </w:r>
    </w:p>
    <w:bookmarkEnd w:id="70"/>
    <w:p w14:paraId="3BF47E5A">
      <w:pPr>
        <w:pStyle w:val="3"/>
        <w:keepNext w:val="0"/>
        <w:keepLines w:val="0"/>
        <w:numPr>
          <w:ilvl w:val="1"/>
          <w:numId w:val="0"/>
        </w:numPr>
        <w:spacing w:before="0" w:beforeLines="-2147483648" w:beforeAutospacing="0" w:after="0" w:afterLines="-2147483648" w:afterAutospacing="0" w:line="360" w:lineRule="exact"/>
        <w:rPr>
          <w:rFonts w:hint="default" w:ascii="Times New Roman" w:hAnsi="Times New Roman" w:cs="Times New Roman"/>
          <w:b w:val="0"/>
          <w:kern w:val="44"/>
          <w:sz w:val="21"/>
          <w:szCs w:val="21"/>
          <w:lang w:val="en-US" w:eastAsia="zh-CN"/>
        </w:rPr>
      </w:pPr>
      <w:bookmarkStart w:id="71" w:name="_Toc1821"/>
      <w:r>
        <w:rPr>
          <w:rFonts w:hint="default" w:ascii="Times New Roman" w:hAnsi="Times New Roman" w:cs="Times New Roman"/>
          <w:b w:val="0"/>
          <w:kern w:val="44"/>
          <w:sz w:val="21"/>
          <w:szCs w:val="21"/>
          <w:lang w:val="en-US" w:eastAsia="zh-CN"/>
        </w:rPr>
        <w:t>4.7 仪器和设备</w:t>
      </w:r>
      <w:bookmarkEnd w:id="71"/>
    </w:p>
    <w:p w14:paraId="59B3C28A">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bookmarkStart w:id="72" w:name="_Toc1591"/>
      <w:r>
        <w:rPr>
          <w:rFonts w:hint="default" w:ascii="Times New Roman" w:hAnsi="Times New Roman" w:eastAsia="宋体" w:cs="Times New Roman"/>
          <w:color w:val="000000" w:themeColor="text1"/>
          <w:kern w:val="0"/>
          <w:szCs w:val="24"/>
          <w:lang w:val="en-US" w:eastAsia="zh-CN"/>
          <w14:textFill>
            <w14:solidFill>
              <w14:schemeClr w14:val="tx1"/>
            </w14:solidFill>
          </w14:textFill>
        </w:rPr>
        <w:t>4.7.1 流动注射仪：包括自动进样器、化学反应模块（预处理通道、注入泵、反应通道及流动检测池，光程一般为10 mm，通光管道孔径约1.5 mm）蠕动泵、数据处理系统。</w:t>
      </w:r>
    </w:p>
    <w:p w14:paraId="66993C7D">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4.7.2 分析天平：精度为0.1 mg。</w:t>
      </w:r>
    </w:p>
    <w:p w14:paraId="2504C89F">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4.7.3 过滤装置：布氏漏斗、吸滤瓶、安全瓶、抽气泵</w:t>
      </w:r>
    </w:p>
    <w:p w14:paraId="5908A305">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4.7.4 超声波仪：频率范围在20～50 kHz。</w:t>
      </w:r>
    </w:p>
    <w:p w14:paraId="0280BFE1">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4.7.5 一般实验室常用仪器和设备。</w:t>
      </w:r>
    </w:p>
    <w:p w14:paraId="3814B396">
      <w:pPr>
        <w:pStyle w:val="3"/>
        <w:keepNext w:val="0"/>
        <w:keepLines w:val="0"/>
        <w:numPr>
          <w:ilvl w:val="1"/>
          <w:numId w:val="0"/>
        </w:numPr>
        <w:spacing w:before="0" w:beforeLines="-2147483648" w:beforeAutospacing="0" w:after="0" w:afterLines="-2147483648" w:afterAutospacing="0" w:line="360" w:lineRule="exact"/>
        <w:rPr>
          <w:rFonts w:hint="default" w:ascii="Times New Roman" w:hAnsi="Times New Roman" w:cs="Times New Roman"/>
          <w:b w:val="0"/>
          <w:kern w:val="44"/>
          <w:sz w:val="21"/>
          <w:szCs w:val="21"/>
          <w:lang w:val="en-US" w:eastAsia="zh-CN"/>
        </w:rPr>
      </w:pPr>
      <w:bookmarkStart w:id="73" w:name="_Toc24803"/>
      <w:r>
        <w:rPr>
          <w:rFonts w:hint="default" w:ascii="Times New Roman" w:hAnsi="Times New Roman" w:cs="Times New Roman"/>
          <w:b w:val="0"/>
          <w:kern w:val="44"/>
          <w:sz w:val="21"/>
          <w:szCs w:val="21"/>
          <w:lang w:val="en-US" w:eastAsia="zh-CN"/>
        </w:rPr>
        <w:t>4.8 样品</w:t>
      </w:r>
      <w:bookmarkEnd w:id="72"/>
      <w:r>
        <w:rPr>
          <w:rFonts w:hint="default" w:ascii="Times New Roman" w:hAnsi="Times New Roman" w:cs="Times New Roman"/>
          <w:b w:val="0"/>
          <w:kern w:val="44"/>
          <w:sz w:val="21"/>
          <w:szCs w:val="21"/>
          <w:lang w:val="en-US" w:eastAsia="zh-CN"/>
        </w:rPr>
        <w:t>的采集与保存</w:t>
      </w:r>
      <w:bookmarkEnd w:id="73"/>
    </w:p>
    <w:p w14:paraId="1D988A9C">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4.8.1</w:t>
      </w:r>
      <w:r>
        <w:rPr>
          <w:rFonts w:hint="eastAsia" w:ascii="Times New Roman" w:hAnsi="Times New Roman" w:eastAsia="宋体" w:cs="Times New Roman"/>
          <w:color w:val="000000" w:themeColor="text1"/>
          <w:kern w:val="0"/>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样品的采集</w:t>
      </w:r>
    </w:p>
    <w:p w14:paraId="233BC096">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bookmarkStart w:id="74" w:name="_Toc329"/>
      <w:r>
        <w:rPr>
          <w:rFonts w:hint="default" w:ascii="Times New Roman" w:hAnsi="Times New Roman" w:eastAsia="宋体" w:cs="Times New Roman"/>
          <w:color w:val="000000" w:themeColor="text1"/>
          <w:kern w:val="0"/>
          <w:szCs w:val="24"/>
          <w:lang w:val="en-US" w:eastAsia="zh-CN"/>
          <w14:textFill>
            <w14:solidFill>
              <w14:schemeClr w14:val="tx1"/>
            </w14:solidFill>
          </w14:textFill>
        </w:rPr>
        <w:t>按照GB 17378.3－2007和HJ 442.3的相关规定采集样品。</w:t>
      </w:r>
    </w:p>
    <w:p w14:paraId="3D92FB79">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GB17378.</w:t>
      </w:r>
      <w:r>
        <w:rPr>
          <w:rFonts w:hint="eastAsia" w:ascii="Times New Roman" w:hAnsi="Times New Roman" w:eastAsia="宋体" w:cs="Times New Roman"/>
          <w:color w:val="000000" w:themeColor="text1"/>
          <w:kern w:val="0"/>
          <w:szCs w:val="24"/>
          <w:lang w:val="en-US" w:eastAsia="zh-CN"/>
          <w14:textFill>
            <w14:solidFill>
              <w14:schemeClr w14:val="tx1"/>
            </w14:solidFill>
          </w14:textFill>
        </w:rPr>
        <w:t>3</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－2007和HJ 442.3中对阴离子表面活性剂海水样品采集和保存已经有了规定：容器用（1+3）盐酸或硝酸溶液或铬酸洗液洗1次，自来水3次，去离子水洗2~3次，萃取液2次；采样容器一般采用100mL硬质玻璃瓶（G）。</w:t>
      </w:r>
    </w:p>
    <w:p w14:paraId="1A469C22">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采样时应记录样品的名称、来源、采样量、保存状况、采样点位、采样日期、采样人员等信息。采样人员应应及时填写采样记录或采样报告。</w:t>
      </w:r>
    </w:p>
    <w:p w14:paraId="378F03A0">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4.8.</w:t>
      </w:r>
      <w:r>
        <w:rPr>
          <w:rFonts w:hint="eastAsia" w:ascii="Times New Roman" w:hAnsi="Times New Roman" w:eastAsia="宋体" w:cs="Times New Roman"/>
          <w:color w:val="000000" w:themeColor="text1"/>
          <w:kern w:val="0"/>
          <w:szCs w:val="24"/>
          <w:lang w:val="en-US" w:eastAsia="zh-CN"/>
          <w14:textFill>
            <w14:solidFill>
              <w14:schemeClr w14:val="tx1"/>
            </w14:solidFill>
          </w14:textFill>
        </w:rPr>
        <w:t xml:space="preserve">2 </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样品的</w:t>
      </w:r>
      <w:r>
        <w:rPr>
          <w:rFonts w:hint="eastAsia" w:ascii="Times New Roman" w:hAnsi="Times New Roman" w:eastAsia="宋体" w:cs="Times New Roman"/>
          <w:color w:val="000000" w:themeColor="text1"/>
          <w:kern w:val="0"/>
          <w:szCs w:val="24"/>
          <w:lang w:val="en-US" w:eastAsia="zh-CN"/>
          <w14:textFill>
            <w14:solidFill>
              <w14:schemeClr w14:val="tx1"/>
            </w14:solidFill>
          </w14:textFill>
        </w:rPr>
        <w:t>保存</w:t>
      </w:r>
    </w:p>
    <w:p w14:paraId="448CCAA0">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t>将海水样品分成三份，分别添加浓度为0.1 mg/L的LAS。取两份一份用浓硫酸调节pH&lt;2，一份加入1%甲醛，于4℃冷藏箱中避光保存。随着样品保存时间延长，分析样品加标回收率的变化情况，见图</w:t>
      </w:r>
      <w:r>
        <w:rPr>
          <w:rFonts w:hint="eastAsia" w:ascii="Times New Roman" w:hAnsi="Times New Roman" w:eastAsia="宋体" w:cs="Times New Roman"/>
          <w:color w:val="000000" w:themeColor="text1"/>
          <w:kern w:val="0"/>
          <w:szCs w:val="24"/>
          <w:lang w:val="en-US" w:eastAsia="zh-CN"/>
          <w14:textFill>
            <w14:solidFill>
              <w14:schemeClr w14:val="tx1"/>
            </w14:solidFill>
          </w14:textFill>
        </w:rPr>
        <w:t>4</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结果表明不加硫酸调节pH和加入1%甲醛的海水样品，LAS的加标回收率在第2天后显著下降，加硫酸调节pH的海水样品，加标回收率在第3天有明显降低。综合考虑，若样品采集后不加硫酸调节pH，则样品需在24小时内分析。若加硫酸至pH＜2，于4℃条件下避光冷藏，可在48小时内分析。</w:t>
      </w:r>
    </w:p>
    <w:p w14:paraId="4D769ED7">
      <w:pPr>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br w:type="page"/>
      </w:r>
    </w:p>
    <w:p w14:paraId="3D749CB9">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color w:val="000000"/>
          <w:szCs w:val="21"/>
          <w:highlight w:val="none"/>
          <w:lang w:val="en-US" w:eastAsia="zh-CN"/>
        </w:rPr>
      </w:pPr>
      <w:r>
        <w:rPr>
          <w:rFonts w:hint="eastAsia" w:ascii="Times New Roman" w:hAnsi="Times New Roman" w:eastAsia="黑体" w:cs="Times New Roman"/>
          <w:color w:val="000000"/>
          <w:szCs w:val="21"/>
          <w:highlight w:val="none"/>
          <w:lang w:val="en-US" w:eastAsia="zh-CN"/>
        </w:rPr>
        <w:drawing>
          <wp:anchor distT="0" distB="0" distL="114300" distR="114300" simplePos="0" relativeHeight="251664384" behindDoc="0" locked="0" layoutInCell="1" allowOverlap="1">
            <wp:simplePos x="0" y="0"/>
            <wp:positionH relativeFrom="column">
              <wp:posOffset>709295</wp:posOffset>
            </wp:positionH>
            <wp:positionV relativeFrom="paragraph">
              <wp:posOffset>122555</wp:posOffset>
            </wp:positionV>
            <wp:extent cx="3965575" cy="2164715"/>
            <wp:effectExtent l="0" t="0" r="6350" b="6985"/>
            <wp:wrapTopAndBottom/>
            <wp:docPr id="23" name="图表 1" descr="7b0a202020202263686172745265734964223a20223230343736313638220a7d0a"/>
            <wp:cNvGraphicFramePr/>
            <a:graphic xmlns:a="http://schemas.openxmlformats.org/drawingml/2006/main">
              <a:graphicData uri="http://schemas.openxmlformats.org/drawingml/2006/picture">
                <pic:pic xmlns:pic="http://schemas.openxmlformats.org/drawingml/2006/picture">
                  <pic:nvPicPr>
                    <pic:cNvPr id="23" name="图表 1" descr="7b0a202020202263686172745265734964223a20223230343736313638220a7d0a"/>
                    <pic:cNvPicPr/>
                  </pic:nvPicPr>
                  <pic:blipFill>
                    <a:blip r:embed="rId10"/>
                    <a:srcRect l="716" t="2011" r="1903" b="2408"/>
                    <a:stretch>
                      <a:fillRect/>
                    </a:stretch>
                  </pic:blipFill>
                  <pic:spPr>
                    <a:xfrm>
                      <a:off x="0" y="0"/>
                      <a:ext cx="3965575" cy="2164715"/>
                    </a:xfrm>
                    <a:prstGeom prst="rect">
                      <a:avLst/>
                    </a:prstGeom>
                    <a:noFill/>
                    <a:ln>
                      <a:noFill/>
                    </a:ln>
                  </pic:spPr>
                </pic:pic>
              </a:graphicData>
            </a:graphic>
          </wp:anchor>
        </w:drawing>
      </w:r>
      <w:r>
        <w:rPr>
          <w:rFonts w:hint="default" w:ascii="Times New Roman" w:hAnsi="Times New Roman" w:eastAsia="黑体" w:cs="Times New Roman"/>
          <w:color w:val="000000"/>
          <w:szCs w:val="21"/>
          <w:highlight w:val="none"/>
          <w:lang w:val="en-US" w:eastAsia="zh-CN"/>
        </w:rPr>
        <w:t>图</w:t>
      </w:r>
      <w:r>
        <w:rPr>
          <w:rFonts w:hint="eastAsia" w:ascii="Times New Roman" w:hAnsi="Times New Roman" w:eastAsia="黑体" w:cs="Times New Roman"/>
          <w:color w:val="000000"/>
          <w:szCs w:val="21"/>
          <w:highlight w:val="none"/>
          <w:lang w:val="en-US" w:eastAsia="zh-CN"/>
        </w:rPr>
        <w:t>4</w:t>
      </w:r>
      <w:r>
        <w:rPr>
          <w:rFonts w:hint="default" w:ascii="Times New Roman" w:hAnsi="Times New Roman" w:eastAsia="黑体" w:cs="Times New Roman"/>
          <w:color w:val="000000"/>
          <w:szCs w:val="21"/>
          <w:highlight w:val="none"/>
          <w:lang w:val="en-US" w:eastAsia="zh-CN"/>
        </w:rPr>
        <w:t xml:space="preserve"> 海水中加标0.1</w:t>
      </w:r>
      <w:r>
        <w:rPr>
          <w:rFonts w:hint="eastAsia" w:ascii="Times New Roman" w:hAnsi="Times New Roman" w:eastAsia="黑体" w:cs="Times New Roman"/>
          <w:color w:val="000000"/>
          <w:szCs w:val="21"/>
          <w:highlight w:val="none"/>
          <w:lang w:val="en-US" w:eastAsia="zh-CN"/>
        </w:rPr>
        <w:t xml:space="preserve"> </w:t>
      </w:r>
      <w:r>
        <w:rPr>
          <w:rFonts w:hint="default" w:ascii="Times New Roman" w:hAnsi="Times New Roman" w:eastAsia="黑体" w:cs="Times New Roman"/>
          <w:color w:val="000000"/>
          <w:szCs w:val="21"/>
          <w:highlight w:val="none"/>
          <w:lang w:val="en-US" w:eastAsia="zh-CN"/>
        </w:rPr>
        <w:t>mg/L LAS样品的存放天数</w:t>
      </w:r>
    </w:p>
    <w:p w14:paraId="412D6F1F">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rPr>
          <w:rFonts w:hint="eastAsia" w:ascii="Times New Roman" w:hAnsi="Times New Roman" w:eastAsia="宋体" w:cs="Times New Roman"/>
          <w:color w:val="000000" w:themeColor="text1"/>
          <w:kern w:val="0"/>
          <w:szCs w:val="24"/>
          <w:lang w:val="en-US" w:eastAsia="zh-CN"/>
          <w14:textFill>
            <w14:solidFill>
              <w14:schemeClr w14:val="tx1"/>
            </w14:solidFill>
          </w14:textFill>
        </w:rPr>
      </w:pPr>
      <w:bookmarkStart w:id="75" w:name="_Toc19531"/>
      <w:r>
        <w:rPr>
          <w:rFonts w:hint="default" w:ascii="Times New Roman" w:hAnsi="Times New Roman" w:eastAsia="宋体" w:cs="Times New Roman"/>
          <w:color w:val="000000" w:themeColor="text1"/>
          <w:kern w:val="0"/>
          <w:szCs w:val="24"/>
          <w:lang w:val="en-US" w:eastAsia="zh-CN"/>
          <w14:textFill>
            <w14:solidFill>
              <w14:schemeClr w14:val="tx1"/>
            </w14:solidFill>
          </w14:textFill>
        </w:rPr>
        <w:t>4.8.</w:t>
      </w:r>
      <w:r>
        <w:rPr>
          <w:rFonts w:hint="eastAsia" w:ascii="Times New Roman" w:hAnsi="Times New Roman" w:eastAsia="宋体" w:cs="Times New Roman"/>
          <w:color w:val="000000" w:themeColor="text1"/>
          <w:kern w:val="0"/>
          <w:szCs w:val="24"/>
          <w:lang w:val="en-US" w:eastAsia="zh-CN"/>
          <w14:textFill>
            <w14:solidFill>
              <w14:schemeClr w14:val="tx1"/>
            </w14:solidFill>
          </w14:textFill>
        </w:rPr>
        <w:t>2 样品前处理</w:t>
      </w:r>
      <w:bookmarkEnd w:id="75"/>
    </w:p>
    <w:p w14:paraId="4B86FCEB">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4"/>
          <w:lang w:val="en-US" w:eastAsia="zh-CN"/>
          <w14:textFill>
            <w14:solidFill>
              <w14:schemeClr w14:val="tx1"/>
            </w14:solidFill>
          </w14:textFill>
        </w:rPr>
        <w:t>对于</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有明显颗粒物的样品</w:t>
      </w:r>
      <w:r>
        <w:rPr>
          <w:rFonts w:hint="eastAsia" w:ascii="Times New Roman" w:hAnsi="Times New Roman" w:eastAsia="宋体" w:cs="Times New Roman"/>
          <w:color w:val="000000" w:themeColor="text1"/>
          <w:kern w:val="0"/>
          <w:szCs w:val="24"/>
          <w:lang w:val="en-US" w:eastAsia="zh-CN"/>
          <w14:textFill>
            <w14:solidFill>
              <w14:schemeClr w14:val="tx1"/>
            </w14:solidFill>
          </w14:textFill>
        </w:rPr>
        <w:t>，考虑到</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阴离子表面活性剂易吸附在悬浮固体或沉积物上，样品应充分混匀，应用超声波仪超声粉碎后进样</w:t>
      </w:r>
      <w:r>
        <w:rPr>
          <w:rFonts w:hint="eastAsia" w:ascii="Times New Roman" w:hAnsi="Times New Roman" w:eastAsia="宋体" w:cs="Times New Roman"/>
          <w:color w:val="000000" w:themeColor="text1"/>
          <w:kern w:val="0"/>
          <w:szCs w:val="24"/>
          <w:lang w:val="en-US" w:eastAsia="zh-CN"/>
          <w14:textFill>
            <w14:solidFill>
              <w14:schemeClr w14:val="tx1"/>
            </w14:solidFill>
          </w14:textFill>
        </w:rPr>
        <w:t>。由于</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流动注射分析仪的管路较细，易造成管路堵塞，因此考虑在上机前是否需对水样进行过滤，选择了不同材质的滤膜，包括0.45 μm、0.22 μm亲水聚四氟乙烯（PTFE）、0.22 μm聚醚砜（PES），0.22 μm尼龙（NYLON）、定性滤纸，对加标量为0.10 mg/L的海水样品分别进行加标回收分析。不同滤膜的加标回收率见图</w:t>
      </w:r>
      <w:r>
        <w:rPr>
          <w:rFonts w:hint="eastAsia" w:ascii="Times New Roman" w:hAnsi="Times New Roman" w:eastAsia="宋体" w:cs="Times New Roman"/>
          <w:color w:val="000000" w:themeColor="text1"/>
          <w:kern w:val="0"/>
          <w:szCs w:val="24"/>
          <w:lang w:val="en-US" w:eastAsia="zh-CN"/>
          <w14:textFill>
            <w14:solidFill>
              <w14:schemeClr w14:val="tx1"/>
            </w14:solidFill>
          </w14:textFill>
        </w:rPr>
        <w:t>5</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。结果表明，实际水样过滤膜后目标物平均加标回收率有明显降低，不建议上机前对样品进行过滤。为防止管路堵塞，将1.0 mm的管路替换成1.5 mm管路。同时考虑到部分浑浊样品会对检测结果的造成影响，</w:t>
      </w:r>
      <w:r>
        <w:rPr>
          <w:rFonts w:hint="eastAsia" w:ascii="Times New Roman" w:hAnsi="Times New Roman" w:eastAsia="宋体" w:cs="Times New Roman"/>
          <w:color w:val="000000" w:themeColor="text1"/>
          <w:kern w:val="0"/>
          <w:szCs w:val="24"/>
          <w:lang w:val="en-US" w:eastAsia="zh-CN"/>
          <w14:textFill>
            <w14:solidFill>
              <w14:schemeClr w14:val="tx1"/>
            </w14:solidFill>
          </w14:textFill>
        </w:rPr>
        <w:t>故</w:t>
      </w:r>
      <w:r>
        <w:rPr>
          <w:rFonts w:hint="default" w:ascii="Times New Roman" w:hAnsi="Times New Roman" w:eastAsia="宋体" w:cs="Times New Roman"/>
          <w:color w:val="000000" w:themeColor="text1"/>
          <w:kern w:val="0"/>
          <w:szCs w:val="24"/>
          <w:lang w:val="en-US" w:eastAsia="zh-CN"/>
          <w14:textFill>
            <w14:solidFill>
              <w14:schemeClr w14:val="tx1"/>
            </w14:solidFill>
          </w14:textFill>
        </w:rPr>
        <w:t>分析了离心分离对实际样品加标回收率的影响。综合考虑，不建议上机前对海水样品进行过滤，若水样浑浊，上机前应离心分离。</w:t>
      </w:r>
    </w:p>
    <w:p w14:paraId="7ED2176C">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eastAsia" w:ascii="Times New Roman" w:hAnsi="Times New Roman" w:eastAsia="黑体" w:cs="Times New Roman"/>
          <w:color w:val="000000"/>
          <w:szCs w:val="21"/>
          <w:highlight w:val="none"/>
          <w:lang w:val="en-US" w:eastAsia="zh-CN"/>
        </w:rPr>
      </w:pPr>
      <w:r>
        <w:rPr>
          <w:rFonts w:hint="eastAsia" w:ascii="Times New Roman" w:hAnsi="Times New Roman" w:eastAsia="黑体" w:cs="Times New Roman"/>
          <w:color w:val="000000"/>
          <w:szCs w:val="21"/>
          <w:highlight w:val="none"/>
          <w:lang w:val="en-US" w:eastAsia="zh-CN"/>
        </w:rPr>
        <w:drawing>
          <wp:anchor distT="0" distB="0" distL="114300" distR="114300" simplePos="0" relativeHeight="251663360" behindDoc="0" locked="0" layoutInCell="1" allowOverlap="1">
            <wp:simplePos x="0" y="0"/>
            <wp:positionH relativeFrom="column">
              <wp:posOffset>887095</wp:posOffset>
            </wp:positionH>
            <wp:positionV relativeFrom="paragraph">
              <wp:posOffset>89535</wp:posOffset>
            </wp:positionV>
            <wp:extent cx="3418840" cy="2764790"/>
            <wp:effectExtent l="0" t="0" r="635" b="6985"/>
            <wp:wrapTopAndBottom/>
            <wp:docPr id="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3"/>
                    <pic:cNvPicPr>
                      <a:picLocks noChangeAspect="1"/>
                    </pic:cNvPicPr>
                  </pic:nvPicPr>
                  <pic:blipFill>
                    <a:blip r:embed="rId11"/>
                    <a:srcRect l="11424" t="26091" r="59549" b="32181"/>
                    <a:stretch>
                      <a:fillRect/>
                    </a:stretch>
                  </pic:blipFill>
                  <pic:spPr>
                    <a:xfrm>
                      <a:off x="0" y="0"/>
                      <a:ext cx="3418840" cy="2764790"/>
                    </a:xfrm>
                    <a:prstGeom prst="rect">
                      <a:avLst/>
                    </a:prstGeom>
                    <a:noFill/>
                    <a:ln>
                      <a:noFill/>
                    </a:ln>
                  </pic:spPr>
                </pic:pic>
              </a:graphicData>
            </a:graphic>
          </wp:anchor>
        </w:drawing>
      </w:r>
      <w:r>
        <w:rPr>
          <w:rFonts w:hint="eastAsia" w:ascii="Times New Roman" w:hAnsi="Times New Roman" w:eastAsia="黑体" w:cs="Times New Roman"/>
          <w:color w:val="000000"/>
          <w:szCs w:val="21"/>
          <w:highlight w:val="none"/>
          <w:lang w:val="en-US" w:eastAsia="zh-CN"/>
        </w:rPr>
        <w:t>图5 前处理条件优化</w:t>
      </w:r>
    </w:p>
    <w:p w14:paraId="1ADDB493">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000000" w:themeColor="text1"/>
          <w:kern w:val="0"/>
          <w:szCs w:val="24"/>
          <w:lang w:val="en-US" w:eastAsia="zh-CN"/>
          <w14:textFill>
            <w14:solidFill>
              <w14:schemeClr w14:val="tx1"/>
            </w14:solidFill>
          </w14:textFill>
        </w:rPr>
      </w:pPr>
    </w:p>
    <w:p w14:paraId="4E55899C">
      <w:pPr>
        <w:rPr>
          <w:rFonts w:hint="default" w:ascii="Times New Roman" w:hAnsi="Times New Roman" w:eastAsia="宋体" w:cs="Times New Roman"/>
          <w:color w:val="000000" w:themeColor="text1"/>
          <w:kern w:val="0"/>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Cs w:val="24"/>
          <w:lang w:val="en-US" w:eastAsia="zh-CN"/>
          <w14:textFill>
            <w14:solidFill>
              <w14:schemeClr w14:val="tx1"/>
            </w14:solidFill>
          </w14:textFill>
        </w:rPr>
        <w:br w:type="page"/>
      </w:r>
    </w:p>
    <w:p w14:paraId="7761CE58">
      <w:pPr>
        <w:pStyle w:val="3"/>
        <w:keepNext w:val="0"/>
        <w:keepLines w:val="0"/>
        <w:numPr>
          <w:ilvl w:val="1"/>
          <w:numId w:val="0"/>
        </w:numPr>
        <w:spacing w:before="0" w:beforeLines="-2147483648" w:beforeAutospacing="0" w:after="0" w:afterLines="-2147483648" w:afterAutospacing="0" w:line="360" w:lineRule="exact"/>
        <w:rPr>
          <w:rFonts w:hint="default" w:ascii="Times New Roman" w:hAnsi="Times New Roman" w:cs="Times New Roman"/>
          <w:b w:val="0"/>
          <w:kern w:val="44"/>
          <w:sz w:val="21"/>
          <w:szCs w:val="21"/>
          <w:highlight w:val="none"/>
          <w:lang w:val="en-US" w:eastAsia="zh-CN"/>
        </w:rPr>
      </w:pPr>
      <w:bookmarkStart w:id="76" w:name="_Toc19754"/>
      <w:r>
        <w:rPr>
          <w:rFonts w:hint="default" w:ascii="Times New Roman" w:hAnsi="Times New Roman" w:cs="Times New Roman"/>
          <w:b w:val="0"/>
          <w:kern w:val="44"/>
          <w:sz w:val="21"/>
          <w:szCs w:val="21"/>
          <w:highlight w:val="none"/>
          <w:lang w:val="en-US" w:eastAsia="zh-CN"/>
        </w:rPr>
        <w:t xml:space="preserve">4.9 </w:t>
      </w:r>
      <w:r>
        <w:rPr>
          <w:rFonts w:hint="eastAsia" w:ascii="Times New Roman" w:hAnsi="Times New Roman" w:cs="Times New Roman"/>
          <w:b w:val="0"/>
          <w:kern w:val="44"/>
          <w:sz w:val="21"/>
          <w:szCs w:val="21"/>
          <w:highlight w:val="none"/>
          <w:lang w:val="en-US" w:eastAsia="zh-CN"/>
        </w:rPr>
        <w:t>分析步骤</w:t>
      </w:r>
      <w:bookmarkEnd w:id="76"/>
    </w:p>
    <w:p w14:paraId="65521DB3">
      <w:pPr>
        <w:spacing w:line="360" w:lineRule="exact"/>
        <w:ind w:firstLine="420" w:firstLineChars="200"/>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本标准按照 HJ 168-2020 的要求确定分析步骤，包括仪器调试与校准，测定，空白试验。</w:t>
      </w:r>
    </w:p>
    <w:bookmarkEnd w:id="74"/>
    <w:p w14:paraId="34023E88">
      <w:pPr>
        <w:keepNext w:val="0"/>
        <w:keepLines w:val="0"/>
        <w:pageBreakBefore w:val="0"/>
        <w:widowControl w:val="0"/>
        <w:kinsoku/>
        <w:wordWrap/>
        <w:overflowPunct/>
        <w:topLinePunct w:val="0"/>
        <w:autoSpaceDE/>
        <w:autoSpaceDN/>
        <w:bidi w:val="0"/>
        <w:adjustRightInd/>
        <w:snapToGrid/>
        <w:spacing w:line="360" w:lineRule="atLeast"/>
        <w:textAlignment w:val="auto"/>
        <w:rPr>
          <w:rFonts w:hint="eastAsia"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4.9.1 </w:t>
      </w:r>
      <w:bookmarkStart w:id="77" w:name="_Toc14974"/>
      <w:bookmarkStart w:id="78" w:name="_Toc16575"/>
      <w:r>
        <w:rPr>
          <w:rFonts w:hint="eastAsia" w:ascii="Times New Roman" w:hAnsi="Times New Roman" w:cs="Times New Roman"/>
          <w:highlight w:val="none"/>
          <w:lang w:val="en-US" w:eastAsia="zh-CN"/>
        </w:rPr>
        <w:t>仪器的调试与校准</w:t>
      </w:r>
      <w:bookmarkEnd w:id="77"/>
      <w:bookmarkEnd w:id="78"/>
    </w:p>
    <w:p w14:paraId="38206047">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Times New Roman" w:hAnsi="Times New Roman" w:eastAsia="宋体" w:cs="Times New Roman"/>
          <w:color w:val="000000" w:themeColor="text1"/>
          <w:kern w:val="0"/>
          <w:szCs w:val="24"/>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4"/>
          <w:lang w:val="en-US" w:eastAsia="zh-CN"/>
          <w14:textFill>
            <w14:solidFill>
              <w14:schemeClr w14:val="tx1"/>
            </w14:solidFill>
          </w14:textFill>
        </w:rPr>
        <w:t>安装分析系统，按照仪器说明书给出的最佳工作参数进行仪器调试。按仪器操作规程开机后，进行流路系统的预调节，注意避免水相进入流通池。待相分离系统预调节后，对流路系统进行细调以获得最佳的分析条件。待流路系统稳定大约 5min 后，开始校准和测定。</w:t>
      </w:r>
    </w:p>
    <w:p w14:paraId="7BB536F5">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Times New Roman" w:hAnsi="Times New Roman" w:eastAsia="宋体" w:cs="Times New Roman"/>
          <w:color w:val="000000" w:themeColor="text1"/>
          <w:kern w:val="0"/>
          <w:szCs w:val="24"/>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4"/>
          <w:lang w:val="en-US" w:eastAsia="zh-CN"/>
          <w14:textFill>
            <w14:solidFill>
              <w14:schemeClr w14:val="tx1"/>
            </w14:solidFill>
          </w14:textFill>
        </w:rPr>
        <w:t>用模拟海水制备阴离子表面活性剂质量浓度（以 LAS-计）分别为：0.00mg/L、0.02mg/L、0.05mg/L、0.10mg/L、0.20mg/L、0.50mg/L 的标准系列，移取约10 ml标准系列溶液分别置于进样管中， 从低浓度到高浓度依次取样分析，得到不同浓度阴离子表面活性剂的信号值（峰面积）。以信号值（峰面积）为纵坐标，对应的阴离子表面活性剂质量浓度（以 LAS 计，mg/L）为横坐标，绘制校准曲线。实验室内绘制校准曲线的试验数据见表 5。</w:t>
      </w:r>
    </w:p>
    <w:p w14:paraId="011EA920">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eastAsia" w:ascii="Times New Roman" w:hAnsi="Times New Roman" w:eastAsia="黑体" w:cs="Times New Roman"/>
          <w:color w:val="000000"/>
          <w:szCs w:val="21"/>
          <w:highlight w:val="none"/>
          <w:lang w:val="en-US" w:eastAsia="zh-CN"/>
        </w:rPr>
      </w:pPr>
      <w:r>
        <w:rPr>
          <w:rFonts w:hint="eastAsia" w:ascii="Times New Roman" w:hAnsi="Times New Roman" w:eastAsia="黑体" w:cs="Times New Roman"/>
          <w:color w:val="000000"/>
          <w:szCs w:val="21"/>
          <w:highlight w:val="none"/>
          <w:lang w:val="en-US" w:eastAsia="zh-CN"/>
        </w:rPr>
        <w:t>表5 阴离子表面活性剂空白值测定及校准曲线的绘制</w:t>
      </w:r>
    </w:p>
    <w:tbl>
      <w:tblPr>
        <w:tblStyle w:val="16"/>
        <w:tblW w:w="8894" w:type="dxa"/>
        <w:jc w:val="center"/>
        <w:tblLayout w:type="fixed"/>
        <w:tblCellMar>
          <w:top w:w="0" w:type="dxa"/>
          <w:left w:w="108" w:type="dxa"/>
          <w:bottom w:w="0" w:type="dxa"/>
          <w:right w:w="108" w:type="dxa"/>
        </w:tblCellMar>
      </w:tblPr>
      <w:tblGrid>
        <w:gridCol w:w="399"/>
        <w:gridCol w:w="1305"/>
        <w:gridCol w:w="885"/>
        <w:gridCol w:w="885"/>
        <w:gridCol w:w="885"/>
        <w:gridCol w:w="885"/>
        <w:gridCol w:w="940"/>
        <w:gridCol w:w="940"/>
        <w:gridCol w:w="885"/>
        <w:gridCol w:w="885"/>
      </w:tblGrid>
      <w:tr w14:paraId="5649D33A">
        <w:tblPrEx>
          <w:tblCellMar>
            <w:top w:w="0" w:type="dxa"/>
            <w:left w:w="108" w:type="dxa"/>
            <w:bottom w:w="0" w:type="dxa"/>
            <w:right w:w="108" w:type="dxa"/>
          </w:tblCellMar>
        </w:tblPrEx>
        <w:trPr>
          <w:trHeight w:val="454" w:hRule="atLeast"/>
          <w:jc w:val="center"/>
        </w:trPr>
        <w:tc>
          <w:tcPr>
            <w:tcW w:w="399" w:type="dxa"/>
            <w:vMerge w:val="restart"/>
            <w:tcBorders>
              <w:top w:val="single" w:color="000000" w:sz="4" w:space="0"/>
              <w:left w:val="single" w:color="000000" w:sz="4" w:space="0"/>
              <w:bottom w:val="single" w:color="000000" w:sz="4" w:space="0"/>
              <w:right w:val="single" w:color="000000" w:sz="4" w:space="0"/>
            </w:tcBorders>
            <w:noWrap/>
            <w:vAlign w:val="center"/>
          </w:tcPr>
          <w:p w14:paraId="1480DEA6">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bookmarkStart w:id="79" w:name="_Toc261269443"/>
            <w:r>
              <w:rPr>
                <w:rFonts w:hint="default" w:ascii="Times New Roman" w:hAnsi="Times New Roman" w:cs="Times New Roman"/>
                <w:sz w:val="18"/>
                <w:szCs w:val="22"/>
              </w:rPr>
              <w:t>第一天</w:t>
            </w:r>
          </w:p>
        </w:tc>
        <w:tc>
          <w:tcPr>
            <w:tcW w:w="1305" w:type="dxa"/>
            <w:tcBorders>
              <w:top w:val="single" w:color="000000" w:sz="4" w:space="0"/>
              <w:left w:val="single" w:color="000000" w:sz="4" w:space="0"/>
              <w:bottom w:val="single" w:color="000000" w:sz="4" w:space="0"/>
              <w:right w:val="single" w:color="000000" w:sz="4" w:space="0"/>
            </w:tcBorders>
            <w:noWrap/>
            <w:vAlign w:val="center"/>
          </w:tcPr>
          <w:p w14:paraId="711F7DB9">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含量（mg/L）</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4B71A75">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0A41C65">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0.02</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7AAF8FE7">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0.05</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5B047B2A">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0.1</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165F1289">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0.2</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63EE6E90">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0.5</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4AFBD994">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空白1</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5DFEFA66">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空白2</w:t>
            </w:r>
          </w:p>
        </w:tc>
      </w:tr>
      <w:tr w14:paraId="2D5A92F2">
        <w:tblPrEx>
          <w:tblCellMar>
            <w:top w:w="0" w:type="dxa"/>
            <w:left w:w="108" w:type="dxa"/>
            <w:bottom w:w="0" w:type="dxa"/>
            <w:right w:w="108" w:type="dxa"/>
          </w:tblCellMar>
        </w:tblPrEx>
        <w:trPr>
          <w:trHeight w:val="454" w:hRule="atLeast"/>
          <w:jc w:val="center"/>
        </w:trPr>
        <w:tc>
          <w:tcPr>
            <w:tcW w:w="399" w:type="dxa"/>
            <w:vMerge w:val="continue"/>
            <w:tcBorders>
              <w:top w:val="single" w:color="000000" w:sz="4" w:space="0"/>
              <w:left w:val="single" w:color="000000" w:sz="4" w:space="0"/>
              <w:bottom w:val="single" w:color="000000" w:sz="4" w:space="0"/>
              <w:right w:val="single" w:color="000000" w:sz="4" w:space="0"/>
            </w:tcBorders>
            <w:noWrap/>
            <w:vAlign w:val="center"/>
          </w:tcPr>
          <w:p w14:paraId="7779A525">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p>
        </w:tc>
        <w:tc>
          <w:tcPr>
            <w:tcW w:w="1305" w:type="dxa"/>
            <w:tcBorders>
              <w:top w:val="single" w:color="000000" w:sz="4" w:space="0"/>
              <w:left w:val="single" w:color="000000" w:sz="4" w:space="0"/>
              <w:bottom w:val="single" w:color="000000" w:sz="4" w:space="0"/>
              <w:right w:val="single" w:color="000000" w:sz="4" w:space="0"/>
            </w:tcBorders>
            <w:noWrap/>
            <w:vAlign w:val="center"/>
          </w:tcPr>
          <w:p w14:paraId="5C067994">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峰面积</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142DF3E1">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6.263</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64B84B67">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29.20</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0E9319DA">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48.99</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05404A86">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85.27</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06AD376B">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144.8</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2844D119">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374.6</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6C6E3D18">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6.785</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6E1639D2">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5.374</w:t>
            </w:r>
          </w:p>
        </w:tc>
      </w:tr>
      <w:tr w14:paraId="3F1949CC">
        <w:tblPrEx>
          <w:tblCellMar>
            <w:top w:w="0" w:type="dxa"/>
            <w:left w:w="108" w:type="dxa"/>
            <w:bottom w:w="0" w:type="dxa"/>
            <w:right w:w="108" w:type="dxa"/>
          </w:tblCellMar>
        </w:tblPrEx>
        <w:trPr>
          <w:trHeight w:val="454" w:hRule="atLeast"/>
          <w:jc w:val="center"/>
        </w:trPr>
        <w:tc>
          <w:tcPr>
            <w:tcW w:w="399" w:type="dxa"/>
            <w:vMerge w:val="continue"/>
            <w:tcBorders>
              <w:top w:val="single" w:color="000000" w:sz="4" w:space="0"/>
              <w:left w:val="single" w:color="000000" w:sz="4" w:space="0"/>
              <w:bottom w:val="single" w:color="000000" w:sz="4" w:space="0"/>
              <w:right w:val="single" w:color="000000" w:sz="4" w:space="0"/>
            </w:tcBorders>
            <w:noWrap/>
            <w:vAlign w:val="center"/>
          </w:tcPr>
          <w:p w14:paraId="3FFA4AC7">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p>
        </w:tc>
        <w:tc>
          <w:tcPr>
            <w:tcW w:w="1305" w:type="dxa"/>
            <w:tcBorders>
              <w:top w:val="single" w:color="000000" w:sz="4" w:space="0"/>
              <w:left w:val="single" w:color="000000" w:sz="4" w:space="0"/>
              <w:bottom w:val="single" w:color="000000" w:sz="4" w:space="0"/>
              <w:right w:val="single" w:color="000000" w:sz="4" w:space="0"/>
            </w:tcBorders>
            <w:noWrap/>
            <w:vAlign w:val="center"/>
          </w:tcPr>
          <w:p w14:paraId="122AB7ED">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曲线</w:t>
            </w:r>
          </w:p>
        </w:tc>
        <w:tc>
          <w:tcPr>
            <w:tcW w:w="3540" w:type="dxa"/>
            <w:gridSpan w:val="4"/>
            <w:tcBorders>
              <w:top w:val="single" w:color="000000" w:sz="4" w:space="0"/>
              <w:left w:val="single" w:color="000000" w:sz="4" w:space="0"/>
              <w:bottom w:val="single" w:color="000000" w:sz="4" w:space="0"/>
              <w:right w:val="single" w:color="000000" w:sz="4" w:space="0"/>
            </w:tcBorders>
            <w:noWrap/>
            <w:vAlign w:val="center"/>
          </w:tcPr>
          <w:p w14:paraId="18AA3E8C">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y=723.6x+9.9278，r=0.9997</w:t>
            </w:r>
          </w:p>
        </w:tc>
        <w:tc>
          <w:tcPr>
            <w:tcW w:w="1880" w:type="dxa"/>
            <w:gridSpan w:val="2"/>
            <w:tcBorders>
              <w:top w:val="single" w:color="000000" w:sz="4" w:space="0"/>
              <w:left w:val="single" w:color="000000" w:sz="4" w:space="0"/>
              <w:bottom w:val="single" w:color="000000" w:sz="4" w:space="0"/>
              <w:right w:val="single" w:color="000000" w:sz="4" w:space="0"/>
            </w:tcBorders>
            <w:noWrap/>
            <w:vAlign w:val="center"/>
          </w:tcPr>
          <w:p w14:paraId="28DD5312">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空白测定值（mg/L)</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0FF6F6A8">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0.000</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4FFFCEBD">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0.000</w:t>
            </w:r>
          </w:p>
        </w:tc>
      </w:tr>
      <w:tr w14:paraId="49B94FE7">
        <w:tblPrEx>
          <w:tblCellMar>
            <w:top w:w="0" w:type="dxa"/>
            <w:left w:w="108" w:type="dxa"/>
            <w:bottom w:w="0" w:type="dxa"/>
            <w:right w:w="108" w:type="dxa"/>
          </w:tblCellMar>
        </w:tblPrEx>
        <w:trPr>
          <w:trHeight w:val="454" w:hRule="atLeast"/>
          <w:jc w:val="center"/>
        </w:trPr>
        <w:tc>
          <w:tcPr>
            <w:tcW w:w="399" w:type="dxa"/>
            <w:vMerge w:val="restart"/>
            <w:tcBorders>
              <w:top w:val="single" w:color="000000" w:sz="4" w:space="0"/>
              <w:left w:val="single" w:color="000000" w:sz="4" w:space="0"/>
              <w:bottom w:val="single" w:color="000000" w:sz="4" w:space="0"/>
              <w:right w:val="single" w:color="000000" w:sz="4" w:space="0"/>
            </w:tcBorders>
            <w:noWrap/>
            <w:vAlign w:val="center"/>
          </w:tcPr>
          <w:p w14:paraId="7C5C3ED3">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第二天</w:t>
            </w:r>
          </w:p>
        </w:tc>
        <w:tc>
          <w:tcPr>
            <w:tcW w:w="1305" w:type="dxa"/>
            <w:tcBorders>
              <w:top w:val="single" w:color="000000" w:sz="4" w:space="0"/>
              <w:left w:val="single" w:color="000000" w:sz="4" w:space="0"/>
              <w:bottom w:val="single" w:color="000000" w:sz="4" w:space="0"/>
              <w:right w:val="single" w:color="000000" w:sz="4" w:space="0"/>
            </w:tcBorders>
            <w:noWrap/>
            <w:vAlign w:val="center"/>
          </w:tcPr>
          <w:p w14:paraId="3DC8B72A">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含量（mg/L）</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EAE4CB9">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1B08CE16">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0.02</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35C41B3">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0.05</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51D87078">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0.1</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684B7D8D">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0.2</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1D3900CF">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0.5</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07137C07">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空白1</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4E52331E">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空白2</w:t>
            </w:r>
          </w:p>
        </w:tc>
      </w:tr>
      <w:tr w14:paraId="4E82C5BF">
        <w:tblPrEx>
          <w:tblCellMar>
            <w:top w:w="0" w:type="dxa"/>
            <w:left w:w="108" w:type="dxa"/>
            <w:bottom w:w="0" w:type="dxa"/>
            <w:right w:w="108" w:type="dxa"/>
          </w:tblCellMar>
        </w:tblPrEx>
        <w:trPr>
          <w:trHeight w:val="454" w:hRule="atLeast"/>
          <w:jc w:val="center"/>
        </w:trPr>
        <w:tc>
          <w:tcPr>
            <w:tcW w:w="399" w:type="dxa"/>
            <w:vMerge w:val="continue"/>
            <w:tcBorders>
              <w:top w:val="single" w:color="000000" w:sz="4" w:space="0"/>
              <w:left w:val="single" w:color="000000" w:sz="4" w:space="0"/>
              <w:bottom w:val="single" w:color="000000" w:sz="4" w:space="0"/>
              <w:right w:val="single" w:color="000000" w:sz="4" w:space="0"/>
            </w:tcBorders>
            <w:noWrap/>
            <w:vAlign w:val="center"/>
          </w:tcPr>
          <w:p w14:paraId="3A0C1F3E">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p>
        </w:tc>
        <w:tc>
          <w:tcPr>
            <w:tcW w:w="1305" w:type="dxa"/>
            <w:tcBorders>
              <w:top w:val="single" w:color="000000" w:sz="4" w:space="0"/>
              <w:left w:val="single" w:color="000000" w:sz="4" w:space="0"/>
              <w:bottom w:val="single" w:color="000000" w:sz="4" w:space="0"/>
              <w:right w:val="single" w:color="000000" w:sz="4" w:space="0"/>
            </w:tcBorders>
            <w:noWrap/>
            <w:vAlign w:val="center"/>
          </w:tcPr>
          <w:p w14:paraId="4302CD90">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峰面积</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DF7DF85">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5.882</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0FF0D208">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28.98</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7F82D61C">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50.51</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BE7E69F">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87.98</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0EA2E465">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142.9</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5DD5216D">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352.6</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CF2AD44">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5.943</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FF97841">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5.574</w:t>
            </w:r>
          </w:p>
        </w:tc>
      </w:tr>
      <w:tr w14:paraId="3D3B42B2">
        <w:tblPrEx>
          <w:tblCellMar>
            <w:top w:w="0" w:type="dxa"/>
            <w:left w:w="108" w:type="dxa"/>
            <w:bottom w:w="0" w:type="dxa"/>
            <w:right w:w="108" w:type="dxa"/>
          </w:tblCellMar>
        </w:tblPrEx>
        <w:trPr>
          <w:trHeight w:val="454" w:hRule="atLeast"/>
          <w:jc w:val="center"/>
        </w:trPr>
        <w:tc>
          <w:tcPr>
            <w:tcW w:w="399" w:type="dxa"/>
            <w:vMerge w:val="continue"/>
            <w:tcBorders>
              <w:top w:val="single" w:color="000000" w:sz="4" w:space="0"/>
              <w:left w:val="single" w:color="000000" w:sz="4" w:space="0"/>
              <w:bottom w:val="single" w:color="000000" w:sz="4" w:space="0"/>
              <w:right w:val="single" w:color="000000" w:sz="4" w:space="0"/>
            </w:tcBorders>
            <w:noWrap/>
            <w:vAlign w:val="center"/>
          </w:tcPr>
          <w:p w14:paraId="13ADF411">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p>
        </w:tc>
        <w:tc>
          <w:tcPr>
            <w:tcW w:w="1305" w:type="dxa"/>
            <w:tcBorders>
              <w:top w:val="single" w:color="000000" w:sz="4" w:space="0"/>
              <w:left w:val="single" w:color="000000" w:sz="4" w:space="0"/>
              <w:bottom w:val="single" w:color="000000" w:sz="4" w:space="0"/>
              <w:right w:val="single" w:color="000000" w:sz="4" w:space="0"/>
            </w:tcBorders>
            <w:noWrap/>
            <w:vAlign w:val="center"/>
          </w:tcPr>
          <w:p w14:paraId="623BD545">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曲线</w:t>
            </w:r>
          </w:p>
        </w:tc>
        <w:tc>
          <w:tcPr>
            <w:tcW w:w="3540" w:type="dxa"/>
            <w:gridSpan w:val="4"/>
            <w:tcBorders>
              <w:top w:val="single" w:color="000000" w:sz="4" w:space="0"/>
              <w:left w:val="single" w:color="000000" w:sz="4" w:space="0"/>
              <w:bottom w:val="single" w:color="000000" w:sz="4" w:space="0"/>
              <w:right w:val="single" w:color="000000" w:sz="4" w:space="0"/>
            </w:tcBorders>
            <w:noWrap/>
            <w:vAlign w:val="center"/>
          </w:tcPr>
          <w:p w14:paraId="26D7E663">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y=677.7x+13.208，r=0.9997</w:t>
            </w:r>
          </w:p>
        </w:tc>
        <w:tc>
          <w:tcPr>
            <w:tcW w:w="1880" w:type="dxa"/>
            <w:gridSpan w:val="2"/>
            <w:tcBorders>
              <w:top w:val="single" w:color="000000" w:sz="4" w:space="0"/>
              <w:left w:val="single" w:color="000000" w:sz="4" w:space="0"/>
              <w:bottom w:val="single" w:color="000000" w:sz="4" w:space="0"/>
              <w:right w:val="single" w:color="000000" w:sz="4" w:space="0"/>
            </w:tcBorders>
            <w:noWrap/>
            <w:vAlign w:val="center"/>
          </w:tcPr>
          <w:p w14:paraId="3702B2F3">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空白测定值（mg/L)</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F516CC5">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0.000</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018D4845">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0.000</w:t>
            </w:r>
          </w:p>
        </w:tc>
      </w:tr>
      <w:tr w14:paraId="107A608C">
        <w:tblPrEx>
          <w:tblCellMar>
            <w:top w:w="0" w:type="dxa"/>
            <w:left w:w="108" w:type="dxa"/>
            <w:bottom w:w="0" w:type="dxa"/>
            <w:right w:w="108" w:type="dxa"/>
          </w:tblCellMar>
        </w:tblPrEx>
        <w:trPr>
          <w:trHeight w:val="454" w:hRule="atLeast"/>
          <w:jc w:val="center"/>
        </w:trPr>
        <w:tc>
          <w:tcPr>
            <w:tcW w:w="399" w:type="dxa"/>
            <w:vMerge w:val="restart"/>
            <w:tcBorders>
              <w:top w:val="single" w:color="000000" w:sz="4" w:space="0"/>
              <w:left w:val="single" w:color="000000" w:sz="4" w:space="0"/>
              <w:bottom w:val="single" w:color="000000" w:sz="4" w:space="0"/>
              <w:right w:val="single" w:color="000000" w:sz="4" w:space="0"/>
            </w:tcBorders>
            <w:noWrap/>
            <w:vAlign w:val="center"/>
          </w:tcPr>
          <w:p w14:paraId="2F15FEF8">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第三天</w:t>
            </w:r>
          </w:p>
        </w:tc>
        <w:tc>
          <w:tcPr>
            <w:tcW w:w="1305" w:type="dxa"/>
            <w:tcBorders>
              <w:top w:val="single" w:color="000000" w:sz="4" w:space="0"/>
              <w:left w:val="single" w:color="000000" w:sz="4" w:space="0"/>
              <w:bottom w:val="single" w:color="000000" w:sz="4" w:space="0"/>
              <w:right w:val="single" w:color="000000" w:sz="4" w:space="0"/>
            </w:tcBorders>
            <w:noWrap/>
            <w:vAlign w:val="center"/>
          </w:tcPr>
          <w:p w14:paraId="16FB0E56">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含量（mg/L）</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40BC5CFE">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FAD66EA">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0.02</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195166AC">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0.05</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17B3EEB">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0.1</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3FB3805C">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0.2</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6463EE0A">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0.5</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8CE950A">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空白1</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414E56B8">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空白2</w:t>
            </w:r>
          </w:p>
        </w:tc>
      </w:tr>
      <w:tr w14:paraId="15D7C872">
        <w:tblPrEx>
          <w:tblCellMar>
            <w:top w:w="0" w:type="dxa"/>
            <w:left w:w="108" w:type="dxa"/>
            <w:bottom w:w="0" w:type="dxa"/>
            <w:right w:w="108" w:type="dxa"/>
          </w:tblCellMar>
        </w:tblPrEx>
        <w:trPr>
          <w:trHeight w:val="454" w:hRule="atLeast"/>
          <w:jc w:val="center"/>
        </w:trPr>
        <w:tc>
          <w:tcPr>
            <w:tcW w:w="399" w:type="dxa"/>
            <w:vMerge w:val="continue"/>
            <w:tcBorders>
              <w:top w:val="single" w:color="000000" w:sz="4" w:space="0"/>
              <w:left w:val="single" w:color="000000" w:sz="4" w:space="0"/>
              <w:bottom w:val="single" w:color="000000" w:sz="4" w:space="0"/>
              <w:right w:val="single" w:color="000000" w:sz="4" w:space="0"/>
            </w:tcBorders>
            <w:noWrap/>
            <w:vAlign w:val="center"/>
          </w:tcPr>
          <w:p w14:paraId="1FD37434">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p>
        </w:tc>
        <w:tc>
          <w:tcPr>
            <w:tcW w:w="1305" w:type="dxa"/>
            <w:tcBorders>
              <w:top w:val="single" w:color="000000" w:sz="4" w:space="0"/>
              <w:left w:val="single" w:color="000000" w:sz="4" w:space="0"/>
              <w:bottom w:val="single" w:color="000000" w:sz="4" w:space="0"/>
              <w:right w:val="single" w:color="000000" w:sz="4" w:space="0"/>
            </w:tcBorders>
            <w:noWrap/>
            <w:vAlign w:val="center"/>
          </w:tcPr>
          <w:p w14:paraId="70414A5A">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峰面积</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002BF9EB">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5.097</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400E7D1E">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20.70</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6A562F3F">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43.43</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060D97F">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78.26</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7A6DA5D1">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149.8</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65616A83">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370.5</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6615E265">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5.018</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745848F1">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6.030</w:t>
            </w:r>
          </w:p>
        </w:tc>
      </w:tr>
      <w:tr w14:paraId="2A58893A">
        <w:tblPrEx>
          <w:tblCellMar>
            <w:top w:w="0" w:type="dxa"/>
            <w:left w:w="108" w:type="dxa"/>
            <w:bottom w:w="0" w:type="dxa"/>
            <w:right w:w="108" w:type="dxa"/>
          </w:tblCellMar>
        </w:tblPrEx>
        <w:trPr>
          <w:trHeight w:val="454" w:hRule="atLeast"/>
          <w:jc w:val="center"/>
        </w:trPr>
        <w:tc>
          <w:tcPr>
            <w:tcW w:w="399" w:type="dxa"/>
            <w:vMerge w:val="continue"/>
            <w:tcBorders>
              <w:top w:val="single" w:color="000000" w:sz="4" w:space="0"/>
              <w:left w:val="single" w:color="000000" w:sz="4" w:space="0"/>
              <w:bottom w:val="single" w:color="000000" w:sz="4" w:space="0"/>
              <w:right w:val="single" w:color="000000" w:sz="4" w:space="0"/>
            </w:tcBorders>
            <w:noWrap/>
            <w:vAlign w:val="center"/>
          </w:tcPr>
          <w:p w14:paraId="710132E1">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p>
        </w:tc>
        <w:tc>
          <w:tcPr>
            <w:tcW w:w="1305" w:type="dxa"/>
            <w:tcBorders>
              <w:top w:val="single" w:color="000000" w:sz="4" w:space="0"/>
              <w:left w:val="single" w:color="000000" w:sz="4" w:space="0"/>
              <w:bottom w:val="single" w:color="000000" w:sz="4" w:space="0"/>
              <w:right w:val="single" w:color="000000" w:sz="4" w:space="0"/>
            </w:tcBorders>
            <w:noWrap/>
            <w:vAlign w:val="center"/>
          </w:tcPr>
          <w:p w14:paraId="3FF086C6">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曲线</w:t>
            </w:r>
          </w:p>
        </w:tc>
        <w:tc>
          <w:tcPr>
            <w:tcW w:w="3540" w:type="dxa"/>
            <w:gridSpan w:val="4"/>
            <w:tcBorders>
              <w:top w:val="single" w:color="000000" w:sz="4" w:space="0"/>
              <w:left w:val="single" w:color="000000" w:sz="4" w:space="0"/>
              <w:bottom w:val="single" w:color="000000" w:sz="4" w:space="0"/>
              <w:right w:val="single" w:color="000000" w:sz="4" w:space="0"/>
            </w:tcBorders>
            <w:noWrap/>
            <w:vAlign w:val="center"/>
          </w:tcPr>
          <w:p w14:paraId="07E69303">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y=728.6x+5.6434，r=0.9999</w:t>
            </w:r>
          </w:p>
        </w:tc>
        <w:tc>
          <w:tcPr>
            <w:tcW w:w="1880" w:type="dxa"/>
            <w:gridSpan w:val="2"/>
            <w:tcBorders>
              <w:top w:val="single" w:color="000000" w:sz="4" w:space="0"/>
              <w:left w:val="single" w:color="000000" w:sz="4" w:space="0"/>
              <w:bottom w:val="single" w:color="000000" w:sz="4" w:space="0"/>
              <w:right w:val="single" w:color="000000" w:sz="4" w:space="0"/>
            </w:tcBorders>
            <w:noWrap/>
            <w:vAlign w:val="center"/>
          </w:tcPr>
          <w:p w14:paraId="1B64C394">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空白测定值（mg/L)</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5C2ACCA6">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0.000</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72719EB7">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0.001</w:t>
            </w:r>
          </w:p>
        </w:tc>
      </w:tr>
      <w:tr w14:paraId="2BB733BC">
        <w:tblPrEx>
          <w:tblCellMar>
            <w:top w:w="0" w:type="dxa"/>
            <w:left w:w="108" w:type="dxa"/>
            <w:bottom w:w="0" w:type="dxa"/>
            <w:right w:w="108" w:type="dxa"/>
          </w:tblCellMar>
        </w:tblPrEx>
        <w:trPr>
          <w:trHeight w:val="454" w:hRule="atLeast"/>
          <w:jc w:val="center"/>
        </w:trPr>
        <w:tc>
          <w:tcPr>
            <w:tcW w:w="399" w:type="dxa"/>
            <w:vMerge w:val="restart"/>
            <w:tcBorders>
              <w:top w:val="single" w:color="000000" w:sz="4" w:space="0"/>
              <w:left w:val="single" w:color="000000" w:sz="4" w:space="0"/>
              <w:bottom w:val="single" w:color="000000" w:sz="4" w:space="0"/>
              <w:right w:val="single" w:color="000000" w:sz="4" w:space="0"/>
            </w:tcBorders>
            <w:noWrap/>
            <w:vAlign w:val="center"/>
          </w:tcPr>
          <w:p w14:paraId="6DE7F3DC">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第四天</w:t>
            </w:r>
          </w:p>
        </w:tc>
        <w:tc>
          <w:tcPr>
            <w:tcW w:w="1305" w:type="dxa"/>
            <w:tcBorders>
              <w:top w:val="single" w:color="000000" w:sz="4" w:space="0"/>
              <w:left w:val="single" w:color="000000" w:sz="4" w:space="0"/>
              <w:bottom w:val="single" w:color="000000" w:sz="4" w:space="0"/>
              <w:right w:val="single" w:color="000000" w:sz="4" w:space="0"/>
            </w:tcBorders>
            <w:noWrap/>
            <w:vAlign w:val="center"/>
          </w:tcPr>
          <w:p w14:paraId="0D20CB3F">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含量（mg/L）</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4DD4B039">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4B984C58">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0.02</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764E494F">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0.05</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D35EF63">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0.1</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3FEACAB3">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0.2</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757DB6B7">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0.5</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7A4943DA">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空白1</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4E22C81C">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空白2</w:t>
            </w:r>
          </w:p>
        </w:tc>
      </w:tr>
      <w:tr w14:paraId="7339908C">
        <w:tblPrEx>
          <w:tblCellMar>
            <w:top w:w="0" w:type="dxa"/>
            <w:left w:w="108" w:type="dxa"/>
            <w:bottom w:w="0" w:type="dxa"/>
            <w:right w:w="108" w:type="dxa"/>
          </w:tblCellMar>
        </w:tblPrEx>
        <w:trPr>
          <w:trHeight w:val="454" w:hRule="atLeast"/>
          <w:jc w:val="center"/>
        </w:trPr>
        <w:tc>
          <w:tcPr>
            <w:tcW w:w="399" w:type="dxa"/>
            <w:vMerge w:val="continue"/>
            <w:tcBorders>
              <w:top w:val="single" w:color="000000" w:sz="4" w:space="0"/>
              <w:left w:val="single" w:color="000000" w:sz="4" w:space="0"/>
              <w:bottom w:val="single" w:color="000000" w:sz="4" w:space="0"/>
              <w:right w:val="single" w:color="000000" w:sz="4" w:space="0"/>
            </w:tcBorders>
            <w:noWrap/>
            <w:vAlign w:val="center"/>
          </w:tcPr>
          <w:p w14:paraId="3DA17D3D">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p>
        </w:tc>
        <w:tc>
          <w:tcPr>
            <w:tcW w:w="1305" w:type="dxa"/>
            <w:tcBorders>
              <w:top w:val="single" w:color="000000" w:sz="4" w:space="0"/>
              <w:left w:val="single" w:color="000000" w:sz="4" w:space="0"/>
              <w:bottom w:val="single" w:color="000000" w:sz="4" w:space="0"/>
              <w:right w:val="single" w:color="000000" w:sz="4" w:space="0"/>
            </w:tcBorders>
            <w:noWrap/>
            <w:vAlign w:val="center"/>
          </w:tcPr>
          <w:p w14:paraId="2C1AF064">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峰面积</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8B31B75">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9.612</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EE1317E">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19.80</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1CD924E4">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42.07</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6C0918AE">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77.05</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5175F1E9">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147.6</w:t>
            </w:r>
          </w:p>
        </w:tc>
        <w:tc>
          <w:tcPr>
            <w:tcW w:w="940" w:type="dxa"/>
            <w:tcBorders>
              <w:top w:val="single" w:color="000000" w:sz="4" w:space="0"/>
              <w:left w:val="single" w:color="000000" w:sz="4" w:space="0"/>
              <w:bottom w:val="single" w:color="000000" w:sz="4" w:space="0"/>
              <w:right w:val="single" w:color="000000" w:sz="4" w:space="0"/>
            </w:tcBorders>
            <w:noWrap/>
            <w:vAlign w:val="center"/>
          </w:tcPr>
          <w:p w14:paraId="7725AD02">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376.8</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44A14F82">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8.927</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254CCA91">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9.157</w:t>
            </w:r>
          </w:p>
        </w:tc>
      </w:tr>
      <w:tr w14:paraId="76678E54">
        <w:tblPrEx>
          <w:tblCellMar>
            <w:top w:w="0" w:type="dxa"/>
            <w:left w:w="108" w:type="dxa"/>
            <w:bottom w:w="0" w:type="dxa"/>
            <w:right w:w="108" w:type="dxa"/>
          </w:tblCellMar>
        </w:tblPrEx>
        <w:trPr>
          <w:trHeight w:val="454" w:hRule="atLeast"/>
          <w:jc w:val="center"/>
        </w:trPr>
        <w:tc>
          <w:tcPr>
            <w:tcW w:w="399" w:type="dxa"/>
            <w:vMerge w:val="continue"/>
            <w:tcBorders>
              <w:top w:val="single" w:color="000000" w:sz="4" w:space="0"/>
              <w:left w:val="single" w:color="000000" w:sz="4" w:space="0"/>
              <w:bottom w:val="single" w:color="000000" w:sz="4" w:space="0"/>
              <w:right w:val="single" w:color="000000" w:sz="4" w:space="0"/>
            </w:tcBorders>
            <w:noWrap/>
            <w:vAlign w:val="center"/>
          </w:tcPr>
          <w:p w14:paraId="234F4AEA">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p>
        </w:tc>
        <w:tc>
          <w:tcPr>
            <w:tcW w:w="1305" w:type="dxa"/>
            <w:tcBorders>
              <w:top w:val="single" w:color="000000" w:sz="4" w:space="0"/>
              <w:left w:val="single" w:color="000000" w:sz="4" w:space="0"/>
              <w:bottom w:val="single" w:color="000000" w:sz="4" w:space="0"/>
              <w:right w:val="single" w:color="000000" w:sz="4" w:space="0"/>
            </w:tcBorders>
            <w:noWrap/>
            <w:vAlign w:val="center"/>
          </w:tcPr>
          <w:p w14:paraId="7AEEC5AC">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曲线</w:t>
            </w:r>
          </w:p>
        </w:tc>
        <w:tc>
          <w:tcPr>
            <w:tcW w:w="3540" w:type="dxa"/>
            <w:gridSpan w:val="4"/>
            <w:tcBorders>
              <w:top w:val="single" w:color="000000" w:sz="4" w:space="0"/>
              <w:left w:val="single" w:color="000000" w:sz="4" w:space="0"/>
              <w:bottom w:val="single" w:color="000000" w:sz="4" w:space="0"/>
              <w:right w:val="single" w:color="000000" w:sz="4" w:space="0"/>
            </w:tcBorders>
            <w:noWrap/>
            <w:vAlign w:val="center"/>
          </w:tcPr>
          <w:p w14:paraId="4F4DAC38">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y=738.5x+5.0629，r=0.9997</w:t>
            </w:r>
          </w:p>
        </w:tc>
        <w:tc>
          <w:tcPr>
            <w:tcW w:w="1880" w:type="dxa"/>
            <w:gridSpan w:val="2"/>
            <w:tcBorders>
              <w:top w:val="single" w:color="000000" w:sz="4" w:space="0"/>
              <w:left w:val="single" w:color="000000" w:sz="4" w:space="0"/>
              <w:bottom w:val="single" w:color="000000" w:sz="4" w:space="0"/>
              <w:right w:val="single" w:color="000000" w:sz="4" w:space="0"/>
            </w:tcBorders>
            <w:noWrap/>
            <w:vAlign w:val="center"/>
          </w:tcPr>
          <w:p w14:paraId="2BDD82F0">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空白测定值（mg/L)</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F9A3548">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0.005</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5014E1A8">
            <w:pPr>
              <w:pStyle w:val="8"/>
              <w:keepNext w:val="0"/>
              <w:keepLines w:val="0"/>
              <w:suppressLineNumbers w:val="0"/>
              <w:bidi w:val="0"/>
              <w:spacing w:before="0" w:beforeAutospacing="0" w:after="0" w:afterAutospacing="0"/>
              <w:ind w:left="0" w:right="0"/>
              <w:jc w:val="center"/>
              <w:rPr>
                <w:rFonts w:hint="default" w:ascii="Times New Roman" w:hAnsi="Times New Roman" w:cs="Times New Roman"/>
                <w:sz w:val="18"/>
                <w:szCs w:val="22"/>
              </w:rPr>
            </w:pPr>
            <w:r>
              <w:rPr>
                <w:rFonts w:hint="default" w:ascii="Times New Roman" w:hAnsi="Times New Roman" w:cs="Times New Roman"/>
                <w:sz w:val="18"/>
                <w:szCs w:val="22"/>
              </w:rPr>
              <w:t>0.006</w:t>
            </w:r>
          </w:p>
        </w:tc>
      </w:tr>
      <w:bookmarkEnd w:id="79"/>
    </w:tbl>
    <w:p w14:paraId="7C681715">
      <w:pPr>
        <w:keepNext w:val="0"/>
        <w:keepLines w:val="0"/>
        <w:pageBreakBefore w:val="0"/>
        <w:widowControl w:val="0"/>
        <w:kinsoku/>
        <w:wordWrap/>
        <w:overflowPunct/>
        <w:topLinePunct w:val="0"/>
        <w:autoSpaceDE/>
        <w:autoSpaceDN/>
        <w:bidi w:val="0"/>
        <w:adjustRightInd/>
        <w:snapToGrid/>
        <w:spacing w:line="360" w:lineRule="atLeas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4.9.</w:t>
      </w:r>
      <w:r>
        <w:rPr>
          <w:rFonts w:hint="eastAsia" w:ascii="Times New Roman" w:hAnsi="Times New Roman" w:cs="Times New Roman"/>
          <w:highlight w:val="none"/>
          <w:lang w:val="en-US" w:eastAsia="zh-CN"/>
        </w:rPr>
        <w:t xml:space="preserve">2 </w:t>
      </w:r>
      <w:r>
        <w:rPr>
          <w:rFonts w:hint="default" w:ascii="Times New Roman" w:hAnsi="Times New Roman" w:cs="Times New Roman"/>
          <w:highlight w:val="none"/>
          <w:lang w:val="en-US" w:eastAsia="zh-CN"/>
        </w:rPr>
        <w:t xml:space="preserve">不同品牌三氯甲烷对基线的影响 </w:t>
      </w:r>
    </w:p>
    <w:p w14:paraId="23BAFBBA">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Times New Roman" w:hAnsi="Times New Roman" w:eastAsia="宋体" w:cs="Times New Roman"/>
          <w:color w:val="000000" w:themeColor="text1"/>
          <w:kern w:val="0"/>
          <w:szCs w:val="24"/>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4"/>
          <w:lang w:val="en-US" w:eastAsia="zh-CN"/>
          <w14:textFill>
            <w14:solidFill>
              <w14:schemeClr w14:val="tx1"/>
            </w14:solidFill>
          </w14:textFill>
        </w:rPr>
        <w:t>三氯甲烷的纯度对阴离子表面活性剂的基线影响较大。通过使用国药沃凯（以乙醇稳定，色谱纯）、国药（以戊烯稳定）、科密欧（色谱纯）、成都科隆、广化等5种常见品牌的三氯甲烷进行验证，发现国药沃凯和科密欧（色谱纯）效果较好，基线平稳，其他测试品牌在使用前需进行抽滤。</w:t>
      </w:r>
    </w:p>
    <w:p w14:paraId="3EB67DE1">
      <w:pPr>
        <w:rPr>
          <w:rFonts w:hint="eastAsia" w:ascii="Times New Roman" w:hAnsi="Times New Roman" w:eastAsia="宋体" w:cs="Times New Roman"/>
          <w:color w:val="000000" w:themeColor="text1"/>
          <w:kern w:val="0"/>
          <w:szCs w:val="24"/>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4"/>
          <w:lang w:val="en-US" w:eastAsia="zh-CN"/>
          <w14:textFill>
            <w14:solidFill>
              <w14:schemeClr w14:val="tx1"/>
            </w14:solidFill>
          </w14:textFill>
        </w:rPr>
        <w:br w:type="page"/>
      </w:r>
    </w:p>
    <w:p w14:paraId="1D105BC4">
      <w:pPr>
        <w:keepNext w:val="0"/>
        <w:keepLines w:val="0"/>
        <w:pageBreakBefore w:val="0"/>
        <w:widowControl w:val="0"/>
        <w:kinsoku/>
        <w:wordWrap/>
        <w:overflowPunct/>
        <w:topLinePunct w:val="0"/>
        <w:autoSpaceDE w:val="0"/>
        <w:autoSpaceDN w:val="0"/>
        <w:bidi w:val="0"/>
        <w:adjustRightInd w:val="0"/>
        <w:snapToGrid/>
        <w:spacing w:line="360" w:lineRule="exact"/>
        <w:ind w:firstLine="420" w:firstLineChars="200"/>
        <w:jc w:val="left"/>
        <w:textAlignment w:val="auto"/>
        <w:rPr>
          <w:rFonts w:hint="eastAsia" w:ascii="Times New Roman" w:hAnsi="Times New Roman" w:eastAsia="宋体" w:cs="Times New Roman"/>
          <w:color w:val="000000" w:themeColor="text1"/>
          <w:kern w:val="0"/>
          <w:szCs w:val="24"/>
          <w:lang w:val="en-US" w:eastAsia="zh-CN"/>
          <w14:textFill>
            <w14:solidFill>
              <w14:schemeClr w14:val="tx1"/>
            </w14:solidFill>
          </w14:textFill>
        </w:rPr>
      </w:pPr>
    </w:p>
    <w:p w14:paraId="75263637">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eastAsia" w:ascii="Times New Roman" w:hAnsi="Times New Roman" w:eastAsia="黑体" w:cs="Times New Roman"/>
          <w:color w:val="000000"/>
          <w:szCs w:val="21"/>
          <w:highlight w:val="none"/>
          <w:lang w:val="en-US" w:eastAsia="zh-CN"/>
        </w:rPr>
      </w:pPr>
      <w:r>
        <w:rPr>
          <w:rFonts w:hint="eastAsia" w:ascii="Times New Roman" w:hAnsi="Times New Roman" w:eastAsia="黑体" w:cs="Times New Roman"/>
          <w:color w:val="000000"/>
          <w:szCs w:val="21"/>
          <w:highlight w:val="none"/>
          <w:lang w:val="en-US" w:eastAsia="zh-CN"/>
        </w:rPr>
        <w:t>表6 三氯甲烷检测结果</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1"/>
        <w:gridCol w:w="2837"/>
        <w:gridCol w:w="2838"/>
      </w:tblGrid>
      <w:tr w14:paraId="72938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blHeader/>
        </w:trPr>
        <w:tc>
          <w:tcPr>
            <w:tcW w:w="2886" w:type="dxa"/>
            <w:noWrap w:val="0"/>
            <w:vAlign w:val="center"/>
          </w:tcPr>
          <w:p w14:paraId="21A45C70">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eastAsia"/>
                <w:sz w:val="18"/>
                <w:szCs w:val="22"/>
                <w:lang w:val="en-US" w:eastAsia="zh-CN"/>
              </w:rPr>
              <w:t>三氯甲烷品牌</w:t>
            </w:r>
          </w:p>
        </w:tc>
        <w:tc>
          <w:tcPr>
            <w:tcW w:w="2886" w:type="dxa"/>
            <w:noWrap w:val="0"/>
            <w:vAlign w:val="center"/>
          </w:tcPr>
          <w:p w14:paraId="4A21EECE">
            <w:pPr>
              <w:pStyle w:val="8"/>
              <w:keepNext w:val="0"/>
              <w:keepLines w:val="0"/>
              <w:suppressLineNumbers w:val="0"/>
              <w:bidi w:val="0"/>
              <w:spacing w:before="0" w:beforeAutospacing="0" w:after="0" w:afterAutospacing="0"/>
              <w:ind w:left="0" w:right="0"/>
              <w:jc w:val="center"/>
              <w:rPr>
                <w:rFonts w:hint="eastAsia"/>
                <w:sz w:val="18"/>
                <w:szCs w:val="22"/>
                <w:lang w:val="en-US" w:eastAsia="zh-CN"/>
              </w:rPr>
            </w:pPr>
            <w:r>
              <w:rPr>
                <w:rFonts w:hint="eastAsia"/>
                <w:sz w:val="18"/>
                <w:szCs w:val="22"/>
                <w:lang w:val="en-US" w:eastAsia="zh-CN"/>
              </w:rPr>
              <w:t>基线</w:t>
            </w:r>
          </w:p>
        </w:tc>
        <w:tc>
          <w:tcPr>
            <w:tcW w:w="2886" w:type="dxa"/>
            <w:noWrap w:val="0"/>
            <w:vAlign w:val="center"/>
          </w:tcPr>
          <w:p w14:paraId="75D750EA">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eastAsia"/>
                <w:sz w:val="18"/>
                <w:szCs w:val="22"/>
                <w:lang w:val="en-US" w:eastAsia="zh-CN"/>
              </w:rPr>
              <w:t>抽滤后基线</w:t>
            </w:r>
          </w:p>
        </w:tc>
      </w:tr>
      <w:tr w14:paraId="5E6E8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2886" w:type="dxa"/>
            <w:noWrap w:val="0"/>
            <w:vAlign w:val="center"/>
          </w:tcPr>
          <w:p w14:paraId="71C5325E">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eastAsia"/>
                <w:sz w:val="18"/>
                <w:szCs w:val="22"/>
                <w:lang w:val="en-US" w:eastAsia="zh-CN"/>
              </w:rPr>
              <w:t>国药集团化学试剂有限公司，沃凯（以乙醇稳定，色谱纯）</w:t>
            </w:r>
          </w:p>
        </w:tc>
        <w:tc>
          <w:tcPr>
            <w:tcW w:w="2886" w:type="dxa"/>
            <w:noWrap w:val="0"/>
            <w:vAlign w:val="center"/>
          </w:tcPr>
          <w:p w14:paraId="54393640">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default"/>
                <w:sz w:val="18"/>
                <w:szCs w:val="22"/>
              </w:rPr>
              <w:drawing>
                <wp:anchor distT="0" distB="0" distL="114300" distR="114300" simplePos="0" relativeHeight="251668480" behindDoc="0" locked="0" layoutInCell="1" allowOverlap="1">
                  <wp:simplePos x="0" y="0"/>
                  <wp:positionH relativeFrom="column">
                    <wp:posOffset>-8890</wp:posOffset>
                  </wp:positionH>
                  <wp:positionV relativeFrom="paragraph">
                    <wp:posOffset>43815</wp:posOffset>
                  </wp:positionV>
                  <wp:extent cx="1723390" cy="639445"/>
                  <wp:effectExtent l="0" t="0" r="635" b="8255"/>
                  <wp:wrapNone/>
                  <wp:docPr id="3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7"/>
                          <pic:cNvPicPr>
                            <a:picLocks noChangeAspect="1"/>
                          </pic:cNvPicPr>
                        </pic:nvPicPr>
                        <pic:blipFill>
                          <a:blip r:embed="rId12"/>
                          <a:srcRect t="983" r="19106"/>
                          <a:stretch>
                            <a:fillRect/>
                          </a:stretch>
                        </pic:blipFill>
                        <pic:spPr>
                          <a:xfrm>
                            <a:off x="0" y="0"/>
                            <a:ext cx="1723390" cy="639445"/>
                          </a:xfrm>
                          <a:prstGeom prst="rect">
                            <a:avLst/>
                          </a:prstGeom>
                          <a:noFill/>
                          <a:ln>
                            <a:noFill/>
                          </a:ln>
                        </pic:spPr>
                      </pic:pic>
                    </a:graphicData>
                  </a:graphic>
                </wp:anchor>
              </w:drawing>
            </w:r>
          </w:p>
        </w:tc>
        <w:tc>
          <w:tcPr>
            <w:tcW w:w="2886" w:type="dxa"/>
            <w:noWrap w:val="0"/>
            <w:vAlign w:val="center"/>
          </w:tcPr>
          <w:p w14:paraId="3C734658">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eastAsia"/>
                <w:sz w:val="18"/>
                <w:szCs w:val="22"/>
                <w:lang w:val="en-US" w:eastAsia="zh-CN"/>
              </w:rPr>
              <w:t>-</w:t>
            </w:r>
          </w:p>
        </w:tc>
      </w:tr>
      <w:tr w14:paraId="5E51A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2886" w:type="dxa"/>
            <w:noWrap w:val="0"/>
            <w:vAlign w:val="center"/>
          </w:tcPr>
          <w:p w14:paraId="67625076">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eastAsia"/>
                <w:sz w:val="18"/>
                <w:szCs w:val="22"/>
                <w:lang w:val="en-US" w:eastAsia="zh-CN"/>
              </w:rPr>
              <w:t>国</w:t>
            </w:r>
            <w:r>
              <w:rPr>
                <w:rFonts w:hint="default"/>
                <w:sz w:val="18"/>
                <w:szCs w:val="22"/>
                <w:lang w:val="en-US" w:eastAsia="zh-CN"/>
              </w:rPr>
              <w:t>药集团化学试剂有限公司</w:t>
            </w:r>
            <w:r>
              <w:rPr>
                <w:rFonts w:hint="eastAsia"/>
                <w:sz w:val="18"/>
                <w:szCs w:val="22"/>
                <w:lang w:val="en-US" w:eastAsia="zh-CN"/>
              </w:rPr>
              <w:t>（以戊烯稳定）</w:t>
            </w:r>
          </w:p>
        </w:tc>
        <w:tc>
          <w:tcPr>
            <w:tcW w:w="2886" w:type="dxa"/>
            <w:noWrap w:val="0"/>
            <w:vAlign w:val="center"/>
          </w:tcPr>
          <w:p w14:paraId="632D4AE4">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default"/>
                <w:sz w:val="18"/>
                <w:szCs w:val="22"/>
              </w:rPr>
              <w:drawing>
                <wp:anchor distT="0" distB="0" distL="114300" distR="114300" simplePos="0" relativeHeight="251667456" behindDoc="0" locked="0" layoutInCell="1" allowOverlap="1">
                  <wp:simplePos x="0" y="0"/>
                  <wp:positionH relativeFrom="column">
                    <wp:posOffset>-12700</wp:posOffset>
                  </wp:positionH>
                  <wp:positionV relativeFrom="paragraph">
                    <wp:posOffset>26670</wp:posOffset>
                  </wp:positionV>
                  <wp:extent cx="1725930" cy="723265"/>
                  <wp:effectExtent l="0" t="0" r="7620" b="635"/>
                  <wp:wrapNone/>
                  <wp:docPr id="3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
                          <pic:cNvPicPr>
                            <a:picLocks noChangeAspect="1"/>
                          </pic:cNvPicPr>
                        </pic:nvPicPr>
                        <pic:blipFill>
                          <a:blip r:embed="rId13"/>
                          <a:stretch>
                            <a:fillRect/>
                          </a:stretch>
                        </pic:blipFill>
                        <pic:spPr>
                          <a:xfrm>
                            <a:off x="0" y="0"/>
                            <a:ext cx="1725930" cy="723265"/>
                          </a:xfrm>
                          <a:prstGeom prst="rect">
                            <a:avLst/>
                          </a:prstGeom>
                          <a:noFill/>
                          <a:ln>
                            <a:noFill/>
                          </a:ln>
                        </pic:spPr>
                      </pic:pic>
                    </a:graphicData>
                  </a:graphic>
                </wp:anchor>
              </w:drawing>
            </w:r>
          </w:p>
        </w:tc>
        <w:tc>
          <w:tcPr>
            <w:tcW w:w="2886" w:type="dxa"/>
            <w:noWrap w:val="0"/>
            <w:vAlign w:val="center"/>
          </w:tcPr>
          <w:p w14:paraId="208F576A">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default"/>
                <w:sz w:val="18"/>
                <w:szCs w:val="22"/>
              </w:rPr>
              <w:drawing>
                <wp:anchor distT="0" distB="0" distL="114300" distR="114300" simplePos="0" relativeHeight="251670528" behindDoc="0" locked="0" layoutInCell="1" allowOverlap="1">
                  <wp:simplePos x="0" y="0"/>
                  <wp:positionH relativeFrom="column">
                    <wp:posOffset>-17145</wp:posOffset>
                  </wp:positionH>
                  <wp:positionV relativeFrom="paragraph">
                    <wp:posOffset>55245</wp:posOffset>
                  </wp:positionV>
                  <wp:extent cx="1711325" cy="684530"/>
                  <wp:effectExtent l="0" t="0" r="3175" b="1270"/>
                  <wp:wrapNone/>
                  <wp:docPr id="3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5"/>
                          <pic:cNvPicPr>
                            <a:picLocks noChangeAspect="1"/>
                          </pic:cNvPicPr>
                        </pic:nvPicPr>
                        <pic:blipFill>
                          <a:blip r:embed="rId14"/>
                          <a:stretch>
                            <a:fillRect/>
                          </a:stretch>
                        </pic:blipFill>
                        <pic:spPr>
                          <a:xfrm>
                            <a:off x="0" y="0"/>
                            <a:ext cx="1711325" cy="684530"/>
                          </a:xfrm>
                          <a:prstGeom prst="rect">
                            <a:avLst/>
                          </a:prstGeom>
                          <a:noFill/>
                          <a:ln>
                            <a:noFill/>
                          </a:ln>
                        </pic:spPr>
                      </pic:pic>
                    </a:graphicData>
                  </a:graphic>
                </wp:anchor>
              </w:drawing>
            </w:r>
          </w:p>
        </w:tc>
      </w:tr>
      <w:tr w14:paraId="46A30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2886" w:type="dxa"/>
            <w:noWrap w:val="0"/>
            <w:vAlign w:val="center"/>
          </w:tcPr>
          <w:p w14:paraId="4013DE35">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eastAsia"/>
                <w:sz w:val="18"/>
                <w:szCs w:val="22"/>
                <w:lang w:val="en-US" w:eastAsia="zh-CN"/>
              </w:rPr>
              <w:t>天津市科密欧化学试剂有限</w:t>
            </w:r>
            <w:r>
              <w:rPr>
                <w:rFonts w:hint="default"/>
                <w:sz w:val="18"/>
                <w:szCs w:val="22"/>
                <w:lang w:val="en-US" w:eastAsia="zh-CN"/>
              </w:rPr>
              <w:t>公司</w:t>
            </w:r>
            <w:r>
              <w:rPr>
                <w:rFonts w:hint="eastAsia"/>
                <w:sz w:val="18"/>
                <w:szCs w:val="22"/>
                <w:lang w:val="en-US" w:eastAsia="zh-CN"/>
              </w:rPr>
              <w:t>，三氯甲烷（色谱纯）</w:t>
            </w:r>
          </w:p>
        </w:tc>
        <w:tc>
          <w:tcPr>
            <w:tcW w:w="2886" w:type="dxa"/>
            <w:noWrap w:val="0"/>
            <w:vAlign w:val="center"/>
          </w:tcPr>
          <w:p w14:paraId="4E73C31F">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default"/>
                <w:sz w:val="18"/>
                <w:szCs w:val="22"/>
              </w:rPr>
              <w:drawing>
                <wp:anchor distT="0" distB="0" distL="114300" distR="114300" simplePos="0" relativeHeight="251669504" behindDoc="0" locked="0" layoutInCell="1" allowOverlap="1">
                  <wp:simplePos x="0" y="0"/>
                  <wp:positionH relativeFrom="column">
                    <wp:posOffset>15240</wp:posOffset>
                  </wp:positionH>
                  <wp:positionV relativeFrom="paragraph">
                    <wp:posOffset>31750</wp:posOffset>
                  </wp:positionV>
                  <wp:extent cx="1699260" cy="655320"/>
                  <wp:effectExtent l="0" t="0" r="5715" b="0"/>
                  <wp:wrapNone/>
                  <wp:docPr id="3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7"/>
                          <pic:cNvPicPr>
                            <a:picLocks noChangeAspect="1"/>
                          </pic:cNvPicPr>
                        </pic:nvPicPr>
                        <pic:blipFill>
                          <a:blip r:embed="rId15"/>
                          <a:srcRect r="19154" b="-13034"/>
                          <a:stretch>
                            <a:fillRect/>
                          </a:stretch>
                        </pic:blipFill>
                        <pic:spPr>
                          <a:xfrm>
                            <a:off x="0" y="0"/>
                            <a:ext cx="1699260" cy="655320"/>
                          </a:xfrm>
                          <a:prstGeom prst="rect">
                            <a:avLst/>
                          </a:prstGeom>
                          <a:noFill/>
                          <a:ln>
                            <a:noFill/>
                          </a:ln>
                        </pic:spPr>
                      </pic:pic>
                    </a:graphicData>
                  </a:graphic>
                </wp:anchor>
              </w:drawing>
            </w:r>
          </w:p>
        </w:tc>
        <w:tc>
          <w:tcPr>
            <w:tcW w:w="2886" w:type="dxa"/>
            <w:noWrap w:val="0"/>
            <w:vAlign w:val="center"/>
          </w:tcPr>
          <w:p w14:paraId="2FFD19B5">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eastAsia"/>
                <w:sz w:val="18"/>
                <w:szCs w:val="22"/>
                <w:lang w:val="en-US" w:eastAsia="zh-CN"/>
              </w:rPr>
              <w:t>-</w:t>
            </w:r>
          </w:p>
        </w:tc>
      </w:tr>
      <w:tr w14:paraId="39361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2886" w:type="dxa"/>
            <w:noWrap w:val="0"/>
            <w:vAlign w:val="center"/>
          </w:tcPr>
          <w:p w14:paraId="592D13D5">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eastAsia"/>
                <w:sz w:val="18"/>
                <w:szCs w:val="22"/>
                <w:lang w:val="en-US" w:eastAsia="zh-CN"/>
              </w:rPr>
              <w:t>成都市科隆化学品有限公司，三氯甲烷（色谱纯）</w:t>
            </w:r>
          </w:p>
        </w:tc>
        <w:tc>
          <w:tcPr>
            <w:tcW w:w="2886" w:type="dxa"/>
            <w:noWrap w:val="0"/>
            <w:vAlign w:val="center"/>
          </w:tcPr>
          <w:p w14:paraId="44609205">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eastAsia"/>
                <w:sz w:val="18"/>
                <w:szCs w:val="22"/>
                <w:lang w:eastAsia="zh-CN"/>
              </w:rPr>
              <w:drawing>
                <wp:anchor distT="0" distB="0" distL="114300" distR="114300" simplePos="0" relativeHeight="251665408" behindDoc="0" locked="0" layoutInCell="1" allowOverlap="1">
                  <wp:simplePos x="0" y="0"/>
                  <wp:positionH relativeFrom="column">
                    <wp:posOffset>10795</wp:posOffset>
                  </wp:positionH>
                  <wp:positionV relativeFrom="paragraph">
                    <wp:posOffset>106045</wp:posOffset>
                  </wp:positionV>
                  <wp:extent cx="1655445" cy="645795"/>
                  <wp:effectExtent l="0" t="0" r="1905" b="1905"/>
                  <wp:wrapNone/>
                  <wp:docPr id="38" name="图片 1" descr="屏幕截图 2024-05-08 17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 descr="屏幕截图 2024-05-08 173345"/>
                          <pic:cNvPicPr>
                            <a:picLocks noChangeAspect="1"/>
                          </pic:cNvPicPr>
                        </pic:nvPicPr>
                        <pic:blipFill>
                          <a:blip r:embed="rId16"/>
                          <a:stretch>
                            <a:fillRect/>
                          </a:stretch>
                        </pic:blipFill>
                        <pic:spPr>
                          <a:xfrm>
                            <a:off x="0" y="0"/>
                            <a:ext cx="1655445" cy="645795"/>
                          </a:xfrm>
                          <a:prstGeom prst="rect">
                            <a:avLst/>
                          </a:prstGeom>
                          <a:noFill/>
                          <a:ln>
                            <a:noFill/>
                          </a:ln>
                        </pic:spPr>
                      </pic:pic>
                    </a:graphicData>
                  </a:graphic>
                </wp:anchor>
              </w:drawing>
            </w:r>
          </w:p>
        </w:tc>
        <w:tc>
          <w:tcPr>
            <w:tcW w:w="2886" w:type="dxa"/>
            <w:noWrap w:val="0"/>
            <w:vAlign w:val="center"/>
          </w:tcPr>
          <w:p w14:paraId="6F485CA7">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default"/>
                <w:sz w:val="18"/>
                <w:szCs w:val="22"/>
              </w:rPr>
              <w:drawing>
                <wp:anchor distT="0" distB="0" distL="114300" distR="114300" simplePos="0" relativeHeight="251671552" behindDoc="0" locked="0" layoutInCell="1" allowOverlap="1">
                  <wp:simplePos x="0" y="0"/>
                  <wp:positionH relativeFrom="column">
                    <wp:posOffset>-44450</wp:posOffset>
                  </wp:positionH>
                  <wp:positionV relativeFrom="paragraph">
                    <wp:posOffset>83185</wp:posOffset>
                  </wp:positionV>
                  <wp:extent cx="1735455" cy="676275"/>
                  <wp:effectExtent l="0" t="0" r="7620" b="0"/>
                  <wp:wrapNone/>
                  <wp:docPr id="2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
                          <pic:cNvPicPr>
                            <a:picLocks noChangeAspect="1"/>
                          </pic:cNvPicPr>
                        </pic:nvPicPr>
                        <pic:blipFill>
                          <a:blip r:embed="rId17"/>
                          <a:srcRect r="32344" b="-453"/>
                          <a:stretch>
                            <a:fillRect/>
                          </a:stretch>
                        </pic:blipFill>
                        <pic:spPr>
                          <a:xfrm>
                            <a:off x="0" y="0"/>
                            <a:ext cx="1735455" cy="676275"/>
                          </a:xfrm>
                          <a:prstGeom prst="rect">
                            <a:avLst/>
                          </a:prstGeom>
                          <a:noFill/>
                          <a:ln>
                            <a:noFill/>
                          </a:ln>
                        </pic:spPr>
                      </pic:pic>
                    </a:graphicData>
                  </a:graphic>
                </wp:anchor>
              </w:drawing>
            </w:r>
          </w:p>
        </w:tc>
      </w:tr>
      <w:tr w14:paraId="1E604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6" w:hRule="atLeast"/>
        </w:trPr>
        <w:tc>
          <w:tcPr>
            <w:tcW w:w="2886" w:type="dxa"/>
            <w:noWrap w:val="0"/>
            <w:vAlign w:val="center"/>
          </w:tcPr>
          <w:p w14:paraId="20F8D100">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eastAsia"/>
                <w:sz w:val="18"/>
                <w:szCs w:val="22"/>
                <w:lang w:val="en-US" w:eastAsia="zh-CN"/>
              </w:rPr>
              <w:t>广州化学试剂厂（以戊烯稳定）</w:t>
            </w:r>
          </w:p>
        </w:tc>
        <w:tc>
          <w:tcPr>
            <w:tcW w:w="2886" w:type="dxa"/>
            <w:noWrap w:val="0"/>
            <w:vAlign w:val="center"/>
          </w:tcPr>
          <w:p w14:paraId="5EE4A8D8">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default"/>
                <w:sz w:val="18"/>
                <w:szCs w:val="22"/>
              </w:rPr>
              <w:drawing>
                <wp:anchor distT="0" distB="0" distL="114300" distR="114300" simplePos="0" relativeHeight="251666432" behindDoc="0" locked="0" layoutInCell="1" allowOverlap="1">
                  <wp:simplePos x="0" y="0"/>
                  <wp:positionH relativeFrom="column">
                    <wp:posOffset>29845</wp:posOffset>
                  </wp:positionH>
                  <wp:positionV relativeFrom="paragraph">
                    <wp:posOffset>156210</wp:posOffset>
                  </wp:positionV>
                  <wp:extent cx="1687195" cy="607060"/>
                  <wp:effectExtent l="0" t="0" r="8255" b="2540"/>
                  <wp:wrapNone/>
                  <wp:docPr id="3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
                          <pic:cNvPicPr>
                            <a:picLocks noChangeAspect="1"/>
                          </pic:cNvPicPr>
                        </pic:nvPicPr>
                        <pic:blipFill>
                          <a:blip r:embed="rId18"/>
                          <a:stretch>
                            <a:fillRect/>
                          </a:stretch>
                        </pic:blipFill>
                        <pic:spPr>
                          <a:xfrm>
                            <a:off x="0" y="0"/>
                            <a:ext cx="1687195" cy="607060"/>
                          </a:xfrm>
                          <a:prstGeom prst="rect">
                            <a:avLst/>
                          </a:prstGeom>
                          <a:noFill/>
                          <a:ln>
                            <a:noFill/>
                          </a:ln>
                        </pic:spPr>
                      </pic:pic>
                    </a:graphicData>
                  </a:graphic>
                </wp:anchor>
              </w:drawing>
            </w:r>
          </w:p>
        </w:tc>
        <w:tc>
          <w:tcPr>
            <w:tcW w:w="2886" w:type="dxa"/>
            <w:noWrap w:val="0"/>
            <w:vAlign w:val="center"/>
          </w:tcPr>
          <w:p w14:paraId="36521EA4">
            <w:pPr>
              <w:pStyle w:val="8"/>
              <w:keepNext w:val="0"/>
              <w:keepLines w:val="0"/>
              <w:suppressLineNumbers w:val="0"/>
              <w:bidi w:val="0"/>
              <w:spacing w:before="0" w:beforeAutospacing="0" w:after="0" w:afterAutospacing="0"/>
              <w:ind w:left="0" w:right="0"/>
              <w:jc w:val="center"/>
              <w:rPr>
                <w:rFonts w:hint="default"/>
                <w:sz w:val="18"/>
                <w:szCs w:val="22"/>
                <w:lang w:val="en-US" w:eastAsia="zh-CN"/>
              </w:rPr>
            </w:pPr>
            <w:r>
              <w:rPr>
                <w:rFonts w:hint="default"/>
                <w:sz w:val="18"/>
                <w:szCs w:val="22"/>
              </w:rPr>
              <w:drawing>
                <wp:anchor distT="0" distB="0" distL="114300" distR="114300" simplePos="0" relativeHeight="251672576" behindDoc="0" locked="0" layoutInCell="1" allowOverlap="1">
                  <wp:simplePos x="0" y="0"/>
                  <wp:positionH relativeFrom="column">
                    <wp:posOffset>-33655</wp:posOffset>
                  </wp:positionH>
                  <wp:positionV relativeFrom="paragraph">
                    <wp:posOffset>158115</wp:posOffset>
                  </wp:positionV>
                  <wp:extent cx="1722120" cy="622935"/>
                  <wp:effectExtent l="0" t="0" r="1905" b="5715"/>
                  <wp:wrapNone/>
                  <wp:docPr id="4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0"/>
                          <pic:cNvPicPr>
                            <a:picLocks noChangeAspect="1"/>
                          </pic:cNvPicPr>
                        </pic:nvPicPr>
                        <pic:blipFill>
                          <a:blip r:embed="rId19"/>
                          <a:stretch>
                            <a:fillRect/>
                          </a:stretch>
                        </pic:blipFill>
                        <pic:spPr>
                          <a:xfrm>
                            <a:off x="0" y="0"/>
                            <a:ext cx="1722120" cy="622935"/>
                          </a:xfrm>
                          <a:prstGeom prst="rect">
                            <a:avLst/>
                          </a:prstGeom>
                          <a:noFill/>
                          <a:ln>
                            <a:noFill/>
                          </a:ln>
                        </pic:spPr>
                      </pic:pic>
                    </a:graphicData>
                  </a:graphic>
                </wp:anchor>
              </w:drawing>
            </w:r>
          </w:p>
        </w:tc>
      </w:tr>
    </w:tbl>
    <w:p w14:paraId="2724211B">
      <w:pPr>
        <w:spacing w:line="240" w:lineRule="auto"/>
        <w:rPr>
          <w:rFonts w:hint="default" w:ascii="Times New Roman" w:hAnsi="Times New Roman" w:cs="Times New Roman"/>
        </w:rPr>
      </w:pPr>
    </w:p>
    <w:p w14:paraId="68E7A384">
      <w:pPr>
        <w:keepNext w:val="0"/>
        <w:keepLines w:val="0"/>
        <w:pageBreakBefore w:val="0"/>
        <w:widowControl w:val="0"/>
        <w:kinsoku/>
        <w:wordWrap/>
        <w:overflowPunct/>
        <w:topLinePunct w:val="0"/>
        <w:autoSpaceDE/>
        <w:autoSpaceDN/>
        <w:bidi w:val="0"/>
        <w:adjustRightInd/>
        <w:snapToGrid/>
        <w:spacing w:line="360" w:lineRule="atLeas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4.9.</w:t>
      </w:r>
      <w:r>
        <w:rPr>
          <w:rFonts w:hint="eastAsia" w:ascii="Times New Roman" w:hAnsi="Times New Roman" w:cs="Times New Roman"/>
          <w:highlight w:val="none"/>
          <w:lang w:val="en-US" w:eastAsia="zh-CN"/>
        </w:rPr>
        <w:t>3 盐度试验</w:t>
      </w:r>
    </w:p>
    <w:p w14:paraId="34C77C76">
      <w:pPr>
        <w:keepNext w:val="0"/>
        <w:keepLines w:val="0"/>
        <w:pageBreakBefore w:val="0"/>
        <w:widowControl w:val="0"/>
        <w:kinsoku/>
        <w:wordWrap/>
        <w:overflowPunct/>
        <w:topLinePunct w:val="0"/>
        <w:autoSpaceDE/>
        <w:autoSpaceDN/>
        <w:bidi w:val="0"/>
        <w:adjustRightInd/>
        <w:snapToGrid/>
        <w:spacing w:line="360" w:lineRule="atLeast"/>
        <w:ind w:firstLine="420" w:firstLineChars="200"/>
        <w:textAlignment w:val="auto"/>
        <w:rPr>
          <w:rFonts w:hint="default" w:ascii="Times New Roman" w:hAnsi="Times New Roman" w:cs="Times New Roman"/>
          <w:highlight w:val="yellow"/>
          <w:lang w:val="en-US" w:eastAsia="zh-CN"/>
        </w:rPr>
      </w:pPr>
      <w:r>
        <w:rPr>
          <w:rFonts w:hint="default" w:ascii="Times New Roman" w:hAnsi="Times New Roman" w:cs="Times New Roman"/>
          <w:highlight w:val="none"/>
          <w:lang w:val="en-US" w:eastAsia="zh-CN"/>
        </w:rPr>
        <w:t>海水和感潮河段水均存在一定盐度，且盐度差异较大。因此我们用不同浓度梯度的氯化钠溶液模拟不同盐度海水（0‰，10‰，20‰，30‰，40‰）为基质，配置浓度为0.061 mg/L的阴离子表面活性剂标准物质，结果见</w:t>
      </w:r>
      <w:r>
        <w:rPr>
          <w:rFonts w:hint="eastAsia" w:ascii="Times New Roman" w:hAnsi="Times New Roman" w:cs="Times New Roman"/>
          <w:highlight w:val="none"/>
          <w:lang w:val="en-US" w:eastAsia="zh-CN"/>
        </w:rPr>
        <w:t>表7</w:t>
      </w:r>
      <w:r>
        <w:rPr>
          <w:rFonts w:hint="default" w:ascii="Times New Roman" w:hAnsi="Times New Roman" w:cs="Times New Roman"/>
          <w:highlight w:val="none"/>
          <w:lang w:val="en-US" w:eastAsia="zh-CN"/>
        </w:rPr>
        <w:t>。盐度对标样的检测结果影响不大，但是无盐度水的空白峰面积相对有盐度的值小，因空白值对最终的结果有影响，因此建议采用盐度为30‰的模拟海水配置曲线。</w:t>
      </w:r>
    </w:p>
    <w:p w14:paraId="17466D91">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eastAsia" w:ascii="Times New Roman" w:hAnsi="Times New Roman" w:eastAsia="黑体" w:cs="Times New Roman"/>
          <w:color w:val="000000"/>
          <w:szCs w:val="21"/>
          <w:highlight w:val="none"/>
          <w:lang w:val="en-US" w:eastAsia="zh-CN"/>
        </w:rPr>
      </w:pPr>
      <w:r>
        <w:rPr>
          <w:rFonts w:hint="eastAsia" w:ascii="Times New Roman" w:hAnsi="Times New Roman" w:eastAsia="黑体" w:cs="Times New Roman"/>
          <w:color w:val="000000"/>
          <w:szCs w:val="21"/>
          <w:highlight w:val="none"/>
          <w:lang w:val="en-US" w:eastAsia="zh-CN"/>
        </w:rPr>
        <w:t>表7 盐度检测结果</w:t>
      </w:r>
    </w:p>
    <w:tbl>
      <w:tblPr>
        <w:tblStyle w:val="16"/>
        <w:tblW w:w="8860"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42"/>
        <w:gridCol w:w="2656"/>
        <w:gridCol w:w="2181"/>
        <w:gridCol w:w="2181"/>
      </w:tblGrid>
      <w:tr w14:paraId="58D740B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42" w:type="dxa"/>
            <w:tcBorders>
              <w:top w:val="single" w:color="000000" w:sz="2" w:space="0"/>
              <w:left w:val="single" w:color="000000" w:sz="2" w:space="0"/>
              <w:bottom w:val="single" w:color="000000" w:sz="2" w:space="0"/>
              <w:right w:val="single" w:color="000000" w:sz="2" w:space="0"/>
            </w:tcBorders>
            <w:noWrap w:val="0"/>
            <w:vAlign w:val="center"/>
          </w:tcPr>
          <w:p w14:paraId="0CCEA951">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盐度（‰）</w:t>
            </w:r>
          </w:p>
        </w:tc>
        <w:tc>
          <w:tcPr>
            <w:tcW w:w="2656" w:type="dxa"/>
            <w:tcBorders>
              <w:top w:val="single" w:color="000000" w:sz="2" w:space="0"/>
              <w:left w:val="single" w:color="000000" w:sz="2" w:space="0"/>
              <w:bottom w:val="single" w:color="000000" w:sz="2" w:space="0"/>
              <w:right w:val="single" w:color="000000" w:sz="2" w:space="0"/>
            </w:tcBorders>
            <w:noWrap w:val="0"/>
            <w:vAlign w:val="center"/>
          </w:tcPr>
          <w:p w14:paraId="6F6E7698">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标准物质平均浓度（mg/L）</w:t>
            </w:r>
          </w:p>
        </w:tc>
        <w:tc>
          <w:tcPr>
            <w:tcW w:w="2181" w:type="dxa"/>
            <w:tcBorders>
              <w:top w:val="single" w:color="000000" w:sz="2" w:space="0"/>
              <w:left w:val="single" w:color="000000" w:sz="2" w:space="0"/>
              <w:bottom w:val="single" w:color="000000" w:sz="2" w:space="0"/>
              <w:right w:val="single" w:color="000000" w:sz="2" w:space="0"/>
            </w:tcBorders>
            <w:noWrap w:val="0"/>
            <w:vAlign w:val="center"/>
          </w:tcPr>
          <w:p w14:paraId="100ADB0F">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空白平均峰面积</w:t>
            </w:r>
          </w:p>
        </w:tc>
        <w:tc>
          <w:tcPr>
            <w:tcW w:w="2181" w:type="dxa"/>
            <w:tcBorders>
              <w:top w:val="single" w:color="000000" w:sz="2" w:space="0"/>
              <w:left w:val="single" w:color="000000" w:sz="2" w:space="0"/>
              <w:bottom w:val="single" w:color="000000" w:sz="2" w:space="0"/>
              <w:right w:val="single" w:color="000000" w:sz="2" w:space="0"/>
            </w:tcBorders>
            <w:noWrap w:val="0"/>
            <w:vAlign w:val="center"/>
          </w:tcPr>
          <w:p w14:paraId="0942EB6B">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空白平均浓度（mg/L）</w:t>
            </w:r>
          </w:p>
        </w:tc>
      </w:tr>
      <w:tr w14:paraId="7B15464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42" w:type="dxa"/>
            <w:tcBorders>
              <w:top w:val="single" w:color="000000" w:sz="2" w:space="0"/>
              <w:left w:val="single" w:color="000000" w:sz="2" w:space="0"/>
              <w:bottom w:val="single" w:color="000000" w:sz="2" w:space="0"/>
              <w:right w:val="single" w:color="000000" w:sz="2" w:space="0"/>
            </w:tcBorders>
            <w:noWrap w:val="0"/>
            <w:vAlign w:val="center"/>
          </w:tcPr>
          <w:p w14:paraId="067CB611">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0</w:t>
            </w:r>
          </w:p>
        </w:tc>
        <w:tc>
          <w:tcPr>
            <w:tcW w:w="2656" w:type="dxa"/>
            <w:tcBorders>
              <w:top w:val="single" w:color="000000" w:sz="2" w:space="0"/>
              <w:left w:val="single" w:color="000000" w:sz="2" w:space="0"/>
              <w:bottom w:val="single" w:color="000000" w:sz="2" w:space="0"/>
              <w:right w:val="single" w:color="000000" w:sz="2" w:space="0"/>
            </w:tcBorders>
            <w:noWrap w:val="0"/>
            <w:vAlign w:val="center"/>
          </w:tcPr>
          <w:p w14:paraId="799C64A9">
            <w:pPr>
              <w:keepNext w:val="0"/>
              <w:keepLines w:val="0"/>
              <w:suppressLineNumbers w:val="0"/>
              <w:snapToGrid w:val="0"/>
              <w:spacing w:before="0" w:beforeAutospacing="0" w:after="0" w:afterAutospacing="0"/>
              <w:ind w:left="0" w:right="0"/>
              <w:jc w:val="center"/>
              <w:rPr>
                <w:rFonts w:hint="default" w:ascii="Times New Roman" w:hAnsi="Times New Roman" w:eastAsia="宋体" w:cs="Times New Roman"/>
                <w:sz w:val="18"/>
                <w:szCs w:val="18"/>
                <w:lang w:eastAsia="zh-CN"/>
              </w:rPr>
            </w:pPr>
            <w:r>
              <w:rPr>
                <w:rFonts w:hint="default" w:ascii="Times New Roman" w:hAnsi="Times New Roman" w:cs="Times New Roman"/>
                <w:sz w:val="18"/>
                <w:szCs w:val="18"/>
              </w:rPr>
              <w:t>0.</w:t>
            </w:r>
            <w:r>
              <w:rPr>
                <w:rFonts w:hint="default" w:ascii="Times New Roman" w:hAnsi="Times New Roman" w:cs="Times New Roman"/>
                <w:sz w:val="18"/>
                <w:szCs w:val="18"/>
                <w:lang w:val="en-US" w:eastAsia="zh-CN"/>
              </w:rPr>
              <w:t>0</w:t>
            </w:r>
            <w:r>
              <w:rPr>
                <w:rFonts w:hint="default" w:ascii="Times New Roman" w:hAnsi="Times New Roman" w:cs="Times New Roman"/>
                <w:sz w:val="18"/>
                <w:szCs w:val="18"/>
              </w:rPr>
              <w:t>6</w:t>
            </w:r>
            <w:r>
              <w:rPr>
                <w:rFonts w:hint="default" w:ascii="Times New Roman" w:hAnsi="Times New Roman" w:cs="Times New Roman"/>
                <w:sz w:val="18"/>
                <w:szCs w:val="18"/>
                <w:lang w:val="en-US" w:eastAsia="zh-CN"/>
              </w:rPr>
              <w:t>3</w:t>
            </w:r>
          </w:p>
        </w:tc>
        <w:tc>
          <w:tcPr>
            <w:tcW w:w="2181" w:type="dxa"/>
            <w:tcBorders>
              <w:top w:val="single" w:color="000000" w:sz="2" w:space="0"/>
              <w:left w:val="single" w:color="000000" w:sz="2" w:space="0"/>
              <w:bottom w:val="single" w:color="000000" w:sz="2" w:space="0"/>
              <w:right w:val="single" w:color="000000" w:sz="2" w:space="0"/>
            </w:tcBorders>
            <w:noWrap w:val="0"/>
            <w:vAlign w:val="center"/>
          </w:tcPr>
          <w:p w14:paraId="27B474F2">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4.7680</w:t>
            </w:r>
          </w:p>
        </w:tc>
        <w:tc>
          <w:tcPr>
            <w:tcW w:w="2181" w:type="dxa"/>
            <w:tcBorders>
              <w:top w:val="single" w:color="000000" w:sz="2" w:space="0"/>
              <w:left w:val="single" w:color="000000" w:sz="2" w:space="0"/>
              <w:bottom w:val="single" w:color="000000" w:sz="2" w:space="0"/>
              <w:right w:val="single" w:color="000000" w:sz="2" w:space="0"/>
            </w:tcBorders>
            <w:noWrap w:val="0"/>
            <w:vAlign w:val="center"/>
          </w:tcPr>
          <w:p w14:paraId="1611CAA9">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0.000</w:t>
            </w:r>
          </w:p>
        </w:tc>
      </w:tr>
      <w:tr w14:paraId="6DA69D9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42" w:type="dxa"/>
            <w:tcBorders>
              <w:top w:val="single" w:color="000000" w:sz="2" w:space="0"/>
              <w:left w:val="single" w:color="000000" w:sz="2" w:space="0"/>
              <w:bottom w:val="single" w:color="000000" w:sz="2" w:space="0"/>
              <w:right w:val="single" w:color="000000" w:sz="2" w:space="0"/>
            </w:tcBorders>
            <w:noWrap w:val="0"/>
            <w:vAlign w:val="center"/>
          </w:tcPr>
          <w:p w14:paraId="18B747A6">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10</w:t>
            </w:r>
          </w:p>
        </w:tc>
        <w:tc>
          <w:tcPr>
            <w:tcW w:w="2656" w:type="dxa"/>
            <w:tcBorders>
              <w:top w:val="single" w:color="000000" w:sz="2" w:space="0"/>
              <w:left w:val="single" w:color="000000" w:sz="2" w:space="0"/>
              <w:bottom w:val="single" w:color="000000" w:sz="2" w:space="0"/>
              <w:right w:val="single" w:color="000000" w:sz="2" w:space="0"/>
            </w:tcBorders>
            <w:noWrap w:val="0"/>
            <w:vAlign w:val="center"/>
          </w:tcPr>
          <w:p w14:paraId="41CD2A17">
            <w:pPr>
              <w:keepNext w:val="0"/>
              <w:keepLines w:val="0"/>
              <w:suppressLineNumbers w:val="0"/>
              <w:snapToGrid w:val="0"/>
              <w:spacing w:before="0" w:beforeAutospacing="0" w:after="0" w:afterAutospacing="0"/>
              <w:ind w:left="0" w:right="0"/>
              <w:jc w:val="center"/>
              <w:rPr>
                <w:rFonts w:hint="default" w:ascii="Times New Roman" w:hAnsi="Times New Roman" w:eastAsia="宋体" w:cs="Times New Roman"/>
                <w:sz w:val="18"/>
                <w:szCs w:val="18"/>
                <w:lang w:eastAsia="zh-CN"/>
              </w:rPr>
            </w:pPr>
            <w:r>
              <w:rPr>
                <w:rFonts w:hint="default" w:ascii="Times New Roman" w:hAnsi="Times New Roman" w:cs="Times New Roman"/>
                <w:sz w:val="18"/>
                <w:szCs w:val="18"/>
              </w:rPr>
              <w:t>0.</w:t>
            </w:r>
            <w:r>
              <w:rPr>
                <w:rFonts w:hint="default" w:ascii="Times New Roman" w:hAnsi="Times New Roman" w:cs="Times New Roman"/>
                <w:sz w:val="18"/>
                <w:szCs w:val="18"/>
                <w:lang w:val="en-US" w:eastAsia="zh-CN"/>
              </w:rPr>
              <w:t>0</w:t>
            </w:r>
            <w:r>
              <w:rPr>
                <w:rFonts w:hint="default" w:ascii="Times New Roman" w:hAnsi="Times New Roman" w:cs="Times New Roman"/>
                <w:sz w:val="18"/>
                <w:szCs w:val="18"/>
              </w:rPr>
              <w:t>6</w:t>
            </w:r>
            <w:r>
              <w:rPr>
                <w:rFonts w:hint="default" w:ascii="Times New Roman" w:hAnsi="Times New Roman" w:cs="Times New Roman"/>
                <w:sz w:val="18"/>
                <w:szCs w:val="18"/>
                <w:lang w:val="en-US" w:eastAsia="zh-CN"/>
              </w:rPr>
              <w:t>4</w:t>
            </w:r>
          </w:p>
        </w:tc>
        <w:tc>
          <w:tcPr>
            <w:tcW w:w="2181" w:type="dxa"/>
            <w:tcBorders>
              <w:top w:val="single" w:color="000000" w:sz="2" w:space="0"/>
              <w:left w:val="single" w:color="000000" w:sz="2" w:space="0"/>
              <w:bottom w:val="single" w:color="000000" w:sz="2" w:space="0"/>
              <w:right w:val="single" w:color="000000" w:sz="2" w:space="0"/>
            </w:tcBorders>
            <w:noWrap w:val="0"/>
            <w:vAlign w:val="center"/>
          </w:tcPr>
          <w:p w14:paraId="2C5651B5">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7.8315</w:t>
            </w:r>
          </w:p>
        </w:tc>
        <w:tc>
          <w:tcPr>
            <w:tcW w:w="2181" w:type="dxa"/>
            <w:tcBorders>
              <w:top w:val="single" w:color="000000" w:sz="2" w:space="0"/>
              <w:left w:val="single" w:color="000000" w:sz="2" w:space="0"/>
              <w:bottom w:val="single" w:color="000000" w:sz="2" w:space="0"/>
              <w:right w:val="single" w:color="000000" w:sz="2" w:space="0"/>
            </w:tcBorders>
            <w:noWrap w:val="0"/>
            <w:vAlign w:val="center"/>
          </w:tcPr>
          <w:p w14:paraId="3187CA06">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0.003</w:t>
            </w:r>
          </w:p>
        </w:tc>
      </w:tr>
      <w:tr w14:paraId="6C90413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42" w:type="dxa"/>
            <w:tcBorders>
              <w:top w:val="single" w:color="000000" w:sz="2" w:space="0"/>
              <w:left w:val="single" w:color="000000" w:sz="2" w:space="0"/>
              <w:bottom w:val="single" w:color="000000" w:sz="2" w:space="0"/>
              <w:right w:val="single" w:color="000000" w:sz="2" w:space="0"/>
            </w:tcBorders>
            <w:noWrap w:val="0"/>
            <w:vAlign w:val="center"/>
          </w:tcPr>
          <w:p w14:paraId="546293FA">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20</w:t>
            </w:r>
          </w:p>
        </w:tc>
        <w:tc>
          <w:tcPr>
            <w:tcW w:w="2656" w:type="dxa"/>
            <w:tcBorders>
              <w:top w:val="single" w:color="000000" w:sz="2" w:space="0"/>
              <w:left w:val="single" w:color="000000" w:sz="2" w:space="0"/>
              <w:bottom w:val="single" w:color="000000" w:sz="2" w:space="0"/>
              <w:right w:val="single" w:color="000000" w:sz="2" w:space="0"/>
            </w:tcBorders>
            <w:noWrap w:val="0"/>
            <w:vAlign w:val="center"/>
          </w:tcPr>
          <w:p w14:paraId="0A614C7D">
            <w:pPr>
              <w:keepNext w:val="0"/>
              <w:keepLines w:val="0"/>
              <w:suppressLineNumbers w:val="0"/>
              <w:snapToGrid w:val="0"/>
              <w:spacing w:before="0" w:beforeAutospacing="0" w:after="0" w:afterAutospacing="0"/>
              <w:ind w:left="0" w:right="0"/>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0.</w:t>
            </w:r>
            <w:r>
              <w:rPr>
                <w:rFonts w:hint="default" w:ascii="Times New Roman" w:hAnsi="Times New Roman" w:cs="Times New Roman"/>
                <w:sz w:val="18"/>
                <w:szCs w:val="18"/>
                <w:lang w:val="en-US" w:eastAsia="zh-CN"/>
              </w:rPr>
              <w:t>0</w:t>
            </w:r>
            <w:r>
              <w:rPr>
                <w:rFonts w:hint="default" w:ascii="Times New Roman" w:hAnsi="Times New Roman" w:cs="Times New Roman"/>
                <w:sz w:val="18"/>
                <w:szCs w:val="18"/>
              </w:rPr>
              <w:t>63</w:t>
            </w:r>
          </w:p>
        </w:tc>
        <w:tc>
          <w:tcPr>
            <w:tcW w:w="2181" w:type="dxa"/>
            <w:tcBorders>
              <w:top w:val="single" w:color="000000" w:sz="2" w:space="0"/>
              <w:left w:val="single" w:color="000000" w:sz="2" w:space="0"/>
              <w:bottom w:val="single" w:color="000000" w:sz="2" w:space="0"/>
              <w:right w:val="single" w:color="000000" w:sz="2" w:space="0"/>
            </w:tcBorders>
            <w:noWrap w:val="0"/>
            <w:vAlign w:val="center"/>
          </w:tcPr>
          <w:p w14:paraId="2B76DB99">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8.5980</w:t>
            </w:r>
          </w:p>
        </w:tc>
        <w:tc>
          <w:tcPr>
            <w:tcW w:w="2181" w:type="dxa"/>
            <w:tcBorders>
              <w:top w:val="single" w:color="000000" w:sz="2" w:space="0"/>
              <w:left w:val="single" w:color="000000" w:sz="2" w:space="0"/>
              <w:bottom w:val="single" w:color="000000" w:sz="2" w:space="0"/>
              <w:right w:val="single" w:color="000000" w:sz="2" w:space="0"/>
            </w:tcBorders>
            <w:noWrap w:val="0"/>
            <w:vAlign w:val="center"/>
          </w:tcPr>
          <w:p w14:paraId="5E5300ED">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0.004</w:t>
            </w:r>
          </w:p>
        </w:tc>
      </w:tr>
      <w:tr w14:paraId="157137D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42" w:type="dxa"/>
            <w:tcBorders>
              <w:top w:val="single" w:color="000000" w:sz="2" w:space="0"/>
              <w:left w:val="single" w:color="000000" w:sz="2" w:space="0"/>
              <w:bottom w:val="single" w:color="000000" w:sz="2" w:space="0"/>
              <w:right w:val="single" w:color="000000" w:sz="2" w:space="0"/>
            </w:tcBorders>
            <w:noWrap w:val="0"/>
            <w:vAlign w:val="center"/>
          </w:tcPr>
          <w:p w14:paraId="10E83FFB">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30</w:t>
            </w:r>
          </w:p>
        </w:tc>
        <w:tc>
          <w:tcPr>
            <w:tcW w:w="2656" w:type="dxa"/>
            <w:tcBorders>
              <w:top w:val="single" w:color="000000" w:sz="2" w:space="0"/>
              <w:left w:val="single" w:color="000000" w:sz="2" w:space="0"/>
              <w:bottom w:val="single" w:color="000000" w:sz="2" w:space="0"/>
              <w:right w:val="single" w:color="000000" w:sz="2" w:space="0"/>
            </w:tcBorders>
            <w:noWrap w:val="0"/>
            <w:vAlign w:val="center"/>
          </w:tcPr>
          <w:p w14:paraId="5AEA7B60">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0.</w:t>
            </w:r>
            <w:r>
              <w:rPr>
                <w:rFonts w:hint="default" w:ascii="Times New Roman" w:hAnsi="Times New Roman" w:cs="Times New Roman"/>
                <w:sz w:val="18"/>
                <w:szCs w:val="18"/>
                <w:lang w:val="en-US" w:eastAsia="zh-CN"/>
              </w:rPr>
              <w:t>0</w:t>
            </w:r>
            <w:r>
              <w:rPr>
                <w:rFonts w:hint="default" w:ascii="Times New Roman" w:hAnsi="Times New Roman" w:cs="Times New Roman"/>
                <w:sz w:val="18"/>
                <w:szCs w:val="18"/>
              </w:rPr>
              <w:t>62</w:t>
            </w:r>
          </w:p>
        </w:tc>
        <w:tc>
          <w:tcPr>
            <w:tcW w:w="2181" w:type="dxa"/>
            <w:tcBorders>
              <w:top w:val="single" w:color="000000" w:sz="2" w:space="0"/>
              <w:left w:val="single" w:color="000000" w:sz="2" w:space="0"/>
              <w:bottom w:val="single" w:color="000000" w:sz="2" w:space="0"/>
              <w:right w:val="single" w:color="000000" w:sz="2" w:space="0"/>
            </w:tcBorders>
            <w:noWrap w:val="0"/>
            <w:vAlign w:val="center"/>
          </w:tcPr>
          <w:p w14:paraId="5FF874E0">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7.3607</w:t>
            </w:r>
          </w:p>
        </w:tc>
        <w:tc>
          <w:tcPr>
            <w:tcW w:w="2181" w:type="dxa"/>
            <w:tcBorders>
              <w:top w:val="single" w:color="000000" w:sz="2" w:space="0"/>
              <w:left w:val="single" w:color="000000" w:sz="2" w:space="0"/>
              <w:bottom w:val="single" w:color="000000" w:sz="2" w:space="0"/>
              <w:right w:val="single" w:color="000000" w:sz="2" w:space="0"/>
            </w:tcBorders>
            <w:noWrap w:val="0"/>
            <w:vAlign w:val="center"/>
          </w:tcPr>
          <w:p w14:paraId="1530D3C9">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0.002</w:t>
            </w:r>
          </w:p>
        </w:tc>
      </w:tr>
      <w:tr w14:paraId="3B01A77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42" w:type="dxa"/>
            <w:tcBorders>
              <w:top w:val="single" w:color="000000" w:sz="2" w:space="0"/>
              <w:left w:val="single" w:color="000000" w:sz="2" w:space="0"/>
              <w:bottom w:val="single" w:color="000000" w:sz="2" w:space="0"/>
              <w:right w:val="single" w:color="000000" w:sz="2" w:space="0"/>
            </w:tcBorders>
            <w:noWrap w:val="0"/>
            <w:vAlign w:val="center"/>
          </w:tcPr>
          <w:p w14:paraId="75D3C51D">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40</w:t>
            </w:r>
          </w:p>
        </w:tc>
        <w:tc>
          <w:tcPr>
            <w:tcW w:w="2656" w:type="dxa"/>
            <w:tcBorders>
              <w:top w:val="single" w:color="000000" w:sz="2" w:space="0"/>
              <w:left w:val="single" w:color="000000" w:sz="2" w:space="0"/>
              <w:bottom w:val="single" w:color="000000" w:sz="2" w:space="0"/>
              <w:right w:val="single" w:color="000000" w:sz="2" w:space="0"/>
            </w:tcBorders>
            <w:noWrap w:val="0"/>
            <w:vAlign w:val="center"/>
          </w:tcPr>
          <w:p w14:paraId="1C3C40FC">
            <w:pPr>
              <w:keepNext w:val="0"/>
              <w:keepLines w:val="0"/>
              <w:suppressLineNumbers w:val="0"/>
              <w:snapToGrid w:val="0"/>
              <w:spacing w:before="0" w:beforeAutospacing="0" w:after="0" w:afterAutospacing="0"/>
              <w:ind w:left="0" w:right="0"/>
              <w:jc w:val="center"/>
              <w:rPr>
                <w:rFonts w:hint="default" w:ascii="Times New Roman" w:hAnsi="Times New Roman" w:eastAsia="宋体" w:cs="Times New Roman"/>
                <w:sz w:val="18"/>
                <w:szCs w:val="18"/>
                <w:lang w:eastAsia="zh-CN"/>
              </w:rPr>
            </w:pPr>
            <w:r>
              <w:rPr>
                <w:rFonts w:hint="default" w:ascii="Times New Roman" w:hAnsi="Times New Roman" w:cs="Times New Roman"/>
                <w:sz w:val="18"/>
                <w:szCs w:val="18"/>
              </w:rPr>
              <w:t>0.</w:t>
            </w:r>
            <w:r>
              <w:rPr>
                <w:rFonts w:hint="default" w:ascii="Times New Roman" w:hAnsi="Times New Roman" w:cs="Times New Roman"/>
                <w:sz w:val="18"/>
                <w:szCs w:val="18"/>
                <w:lang w:val="en-US" w:eastAsia="zh-CN"/>
              </w:rPr>
              <w:t>0</w:t>
            </w:r>
            <w:r>
              <w:rPr>
                <w:rFonts w:hint="default" w:ascii="Times New Roman" w:hAnsi="Times New Roman" w:cs="Times New Roman"/>
                <w:sz w:val="18"/>
                <w:szCs w:val="18"/>
              </w:rPr>
              <w:t>6</w:t>
            </w:r>
            <w:r>
              <w:rPr>
                <w:rFonts w:hint="default" w:ascii="Times New Roman" w:hAnsi="Times New Roman" w:cs="Times New Roman"/>
                <w:sz w:val="18"/>
                <w:szCs w:val="18"/>
                <w:lang w:val="en-US" w:eastAsia="zh-CN"/>
              </w:rPr>
              <w:t>3</w:t>
            </w:r>
          </w:p>
        </w:tc>
        <w:tc>
          <w:tcPr>
            <w:tcW w:w="2181" w:type="dxa"/>
            <w:tcBorders>
              <w:top w:val="single" w:color="000000" w:sz="2" w:space="0"/>
              <w:left w:val="single" w:color="000000" w:sz="2" w:space="0"/>
              <w:bottom w:val="single" w:color="000000" w:sz="2" w:space="0"/>
              <w:right w:val="single" w:color="000000" w:sz="2" w:space="0"/>
            </w:tcBorders>
            <w:noWrap w:val="0"/>
            <w:vAlign w:val="center"/>
          </w:tcPr>
          <w:p w14:paraId="15434D6F">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9.2795</w:t>
            </w:r>
          </w:p>
        </w:tc>
        <w:tc>
          <w:tcPr>
            <w:tcW w:w="2181" w:type="dxa"/>
            <w:tcBorders>
              <w:top w:val="single" w:color="000000" w:sz="2" w:space="0"/>
              <w:left w:val="single" w:color="000000" w:sz="2" w:space="0"/>
              <w:bottom w:val="single" w:color="000000" w:sz="2" w:space="0"/>
              <w:right w:val="single" w:color="000000" w:sz="2" w:space="0"/>
            </w:tcBorders>
            <w:noWrap w:val="0"/>
            <w:vAlign w:val="center"/>
          </w:tcPr>
          <w:p w14:paraId="61F7516F">
            <w:pPr>
              <w:keepNext w:val="0"/>
              <w:keepLines w:val="0"/>
              <w:suppressLineNumbers w:val="0"/>
              <w:snapToGrid w:val="0"/>
              <w:spacing w:before="0" w:beforeAutospacing="0" w:after="0" w:afterAutospacing="0"/>
              <w:ind w:left="0" w:right="0"/>
              <w:jc w:val="center"/>
              <w:rPr>
                <w:rFonts w:hint="default" w:ascii="Times New Roman" w:hAnsi="Times New Roman" w:cs="Times New Roman"/>
                <w:sz w:val="18"/>
                <w:szCs w:val="18"/>
              </w:rPr>
            </w:pPr>
            <w:r>
              <w:rPr>
                <w:rFonts w:hint="default" w:ascii="Times New Roman" w:hAnsi="Times New Roman" w:cs="Times New Roman"/>
                <w:sz w:val="18"/>
                <w:szCs w:val="18"/>
              </w:rPr>
              <w:t>0.005</w:t>
            </w:r>
          </w:p>
        </w:tc>
      </w:tr>
    </w:tbl>
    <w:p w14:paraId="1F61C243">
      <w:pPr>
        <w:keepNext w:val="0"/>
        <w:keepLines w:val="0"/>
        <w:pageBreakBefore w:val="0"/>
        <w:widowControl w:val="0"/>
        <w:kinsoku/>
        <w:wordWrap/>
        <w:overflowPunct/>
        <w:topLinePunct w:val="0"/>
        <w:autoSpaceDE/>
        <w:autoSpaceDN/>
        <w:bidi w:val="0"/>
        <w:adjustRightInd/>
        <w:snapToGrid/>
        <w:spacing w:line="360" w:lineRule="atLeas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4.9.</w:t>
      </w:r>
      <w:r>
        <w:rPr>
          <w:rFonts w:hint="eastAsia" w:ascii="Times New Roman" w:hAnsi="Times New Roman" w:cs="Times New Roman"/>
          <w:highlight w:val="none"/>
          <w:lang w:val="en-US" w:eastAsia="zh-CN"/>
        </w:rPr>
        <w:t>4  pH对检测结果的影响</w:t>
      </w:r>
    </w:p>
    <w:p w14:paraId="2E52F26A">
      <w:pPr>
        <w:ind w:firstLine="420" w:firstLineChars="200"/>
        <w:rPr>
          <w:rFonts w:hint="default" w:ascii="Times New Roman" w:hAnsi="Times New Roman" w:cs="Times New Roman"/>
        </w:rPr>
      </w:pPr>
      <w:r>
        <w:rPr>
          <w:rFonts w:hint="default" w:ascii="Times New Roman" w:hAnsi="Times New Roman" w:cs="Times New Roman"/>
        </w:rPr>
        <w:t>在GB17378.4-2007中阴离子表面活性剂的检测方法中需要将加硫酸固定剂的水样的pH调节至中性。故在本方法中，我们考察不同pH对检测结果的影响，以确定是否需要在上机前对水样进行pH调节。分别对盐度为30‰的</w:t>
      </w:r>
      <w:r>
        <w:rPr>
          <w:rFonts w:hint="default" w:ascii="Times New Roman" w:hAnsi="Times New Roman" w:cs="Times New Roman"/>
          <w:lang w:eastAsia="zh-CN"/>
        </w:rPr>
        <w:t>模拟海水</w:t>
      </w:r>
      <w:r>
        <w:rPr>
          <w:rFonts w:hint="default" w:ascii="Times New Roman" w:hAnsi="Times New Roman" w:cs="Times New Roman"/>
        </w:rPr>
        <w:t>进行pH调节，使pH值在1~10之间。以</w:t>
      </w:r>
      <w:r>
        <w:rPr>
          <w:rFonts w:hint="default" w:ascii="Times New Roman" w:hAnsi="Times New Roman" w:cs="Times New Roman"/>
          <w:lang w:eastAsia="zh-CN"/>
        </w:rPr>
        <w:t>模拟海水</w:t>
      </w:r>
      <w:r>
        <w:rPr>
          <w:rFonts w:hint="default" w:ascii="Times New Roman" w:hAnsi="Times New Roman" w:cs="Times New Roman"/>
        </w:rPr>
        <w:t>为基质，配置浓度为0.061</w:t>
      </w:r>
      <w:r>
        <w:rPr>
          <w:rFonts w:hint="default" w:ascii="Times New Roman" w:hAnsi="Times New Roman" w:cs="Times New Roman"/>
          <w:lang w:val="en-US" w:eastAsia="zh-CN"/>
        </w:rPr>
        <w:t xml:space="preserve"> </w:t>
      </w:r>
      <w:r>
        <w:rPr>
          <w:rFonts w:hint="default" w:ascii="Times New Roman" w:hAnsi="Times New Roman" w:cs="Times New Roman"/>
        </w:rPr>
        <w:t>mg/L的阴离子表面活性剂标准物质，结果见表</w:t>
      </w:r>
      <w:r>
        <w:rPr>
          <w:rFonts w:hint="eastAsia" w:ascii="Times New Roman" w:hAnsi="Times New Roman" w:cs="Times New Roman"/>
          <w:lang w:val="en-US" w:eastAsia="zh-CN"/>
        </w:rPr>
        <w:t>8</w:t>
      </w:r>
      <w:r>
        <w:rPr>
          <w:rFonts w:hint="default" w:ascii="Times New Roman" w:hAnsi="Times New Roman" w:cs="Times New Roman"/>
        </w:rPr>
        <w:t>。结果表明在pH&lt;10以内对检测结果基本没有影响，因此采用本方法时，不需要在上机前对水样进行pH调节。</w:t>
      </w:r>
    </w:p>
    <w:p w14:paraId="7A219849">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eastAsia" w:ascii="Times New Roman" w:hAnsi="Times New Roman" w:eastAsia="黑体" w:cs="Times New Roman"/>
          <w:color w:val="000000"/>
          <w:szCs w:val="21"/>
          <w:highlight w:val="none"/>
          <w:lang w:val="en-US" w:eastAsia="zh-CN"/>
        </w:rPr>
      </w:pPr>
      <w:r>
        <w:rPr>
          <w:rFonts w:hint="eastAsia" w:ascii="Times New Roman" w:hAnsi="Times New Roman" w:eastAsia="黑体" w:cs="Times New Roman"/>
          <w:color w:val="000000"/>
          <w:szCs w:val="21"/>
          <w:highlight w:val="none"/>
          <w:lang w:val="en-US" w:eastAsia="zh-CN"/>
        </w:rPr>
        <w:t>表8  pH检测结果</w:t>
      </w:r>
    </w:p>
    <w:tbl>
      <w:tblPr>
        <w:tblStyle w:val="16"/>
        <w:tblW w:w="8519" w:type="dxa"/>
        <w:jc w:val="center"/>
        <w:tblLayout w:type="autofit"/>
        <w:tblCellMar>
          <w:top w:w="0" w:type="dxa"/>
          <w:left w:w="108" w:type="dxa"/>
          <w:bottom w:w="0" w:type="dxa"/>
          <w:right w:w="108" w:type="dxa"/>
        </w:tblCellMar>
      </w:tblPr>
      <w:tblGrid>
        <w:gridCol w:w="1559"/>
        <w:gridCol w:w="696"/>
        <w:gridCol w:w="696"/>
        <w:gridCol w:w="696"/>
        <w:gridCol w:w="696"/>
        <w:gridCol w:w="696"/>
        <w:gridCol w:w="696"/>
        <w:gridCol w:w="696"/>
        <w:gridCol w:w="696"/>
        <w:gridCol w:w="696"/>
        <w:gridCol w:w="696"/>
      </w:tblGrid>
      <w:tr w14:paraId="00EDE78B">
        <w:tblPrEx>
          <w:tblCellMar>
            <w:top w:w="0" w:type="dxa"/>
            <w:left w:w="108" w:type="dxa"/>
            <w:bottom w:w="0" w:type="dxa"/>
            <w:right w:w="108" w:type="dxa"/>
          </w:tblCellMar>
        </w:tblPrEx>
        <w:trPr>
          <w:trHeight w:val="380" w:hRule="atLeast"/>
          <w:jc w:val="center"/>
        </w:trPr>
        <w:tc>
          <w:tcPr>
            <w:tcW w:w="1559" w:type="dxa"/>
            <w:tcBorders>
              <w:top w:val="single" w:color="000000" w:sz="2" w:space="0"/>
              <w:left w:val="single" w:color="000000" w:sz="2" w:space="0"/>
              <w:bottom w:val="single" w:color="000000" w:sz="2" w:space="0"/>
              <w:right w:val="single" w:color="000000" w:sz="2" w:space="0"/>
            </w:tcBorders>
            <w:noWrap/>
            <w:vAlign w:val="center"/>
          </w:tcPr>
          <w:p w14:paraId="56346CE4">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pH</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26B50E2C">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1</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6FC38179">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2</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513605A6">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3</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78F2B2B1">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4</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023F90E1">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5</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7347FDEC">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6</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286568DF">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7</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04395424">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8</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0C5AA313">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9</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28B14E9B">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10</w:t>
            </w:r>
          </w:p>
        </w:tc>
      </w:tr>
      <w:tr w14:paraId="019E2F0C">
        <w:tblPrEx>
          <w:tblCellMar>
            <w:top w:w="0" w:type="dxa"/>
            <w:left w:w="108" w:type="dxa"/>
            <w:bottom w:w="0" w:type="dxa"/>
            <w:right w:w="108" w:type="dxa"/>
          </w:tblCellMar>
        </w:tblPrEx>
        <w:trPr>
          <w:trHeight w:val="653" w:hRule="atLeast"/>
          <w:jc w:val="center"/>
        </w:trPr>
        <w:tc>
          <w:tcPr>
            <w:tcW w:w="1559" w:type="dxa"/>
            <w:tcBorders>
              <w:top w:val="single" w:color="000000" w:sz="2" w:space="0"/>
              <w:left w:val="single" w:color="000000" w:sz="2" w:space="0"/>
              <w:bottom w:val="single" w:color="000000" w:sz="2" w:space="0"/>
              <w:right w:val="single" w:color="000000" w:sz="2" w:space="0"/>
            </w:tcBorders>
            <w:noWrap/>
            <w:vAlign w:val="center"/>
          </w:tcPr>
          <w:p w14:paraId="12A12829">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测定结果均值</w:t>
            </w:r>
          </w:p>
          <w:p w14:paraId="5D25694A">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（mg/L）</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2008BEAC">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0.</w:t>
            </w:r>
            <w:r>
              <w:rPr>
                <w:rFonts w:hint="eastAsia"/>
                <w:sz w:val="18"/>
                <w:szCs w:val="22"/>
                <w:lang w:val="en-US" w:eastAsia="zh-CN"/>
              </w:rPr>
              <w:t>0</w:t>
            </w:r>
            <w:r>
              <w:rPr>
                <w:rFonts w:hint="default"/>
                <w:sz w:val="18"/>
                <w:szCs w:val="22"/>
              </w:rPr>
              <w:t xml:space="preserve">64 </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6DD36DF8">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0.</w:t>
            </w:r>
            <w:r>
              <w:rPr>
                <w:rFonts w:hint="eastAsia"/>
                <w:sz w:val="18"/>
                <w:szCs w:val="22"/>
                <w:lang w:val="en-US" w:eastAsia="zh-CN"/>
              </w:rPr>
              <w:t>0</w:t>
            </w:r>
            <w:r>
              <w:rPr>
                <w:rFonts w:hint="default"/>
                <w:sz w:val="18"/>
                <w:szCs w:val="22"/>
              </w:rPr>
              <w:t xml:space="preserve">63 </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2DE04E96">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0.</w:t>
            </w:r>
            <w:r>
              <w:rPr>
                <w:rFonts w:hint="eastAsia"/>
                <w:sz w:val="18"/>
                <w:szCs w:val="22"/>
                <w:lang w:val="en-US" w:eastAsia="zh-CN"/>
              </w:rPr>
              <w:t>0</w:t>
            </w:r>
            <w:r>
              <w:rPr>
                <w:rFonts w:hint="default"/>
                <w:sz w:val="18"/>
                <w:szCs w:val="22"/>
              </w:rPr>
              <w:t>6</w:t>
            </w:r>
            <w:r>
              <w:rPr>
                <w:rFonts w:hint="eastAsia"/>
                <w:sz w:val="18"/>
                <w:szCs w:val="22"/>
                <w:lang w:val="en-US" w:eastAsia="zh-CN"/>
              </w:rPr>
              <w:t>3</w:t>
            </w:r>
            <w:r>
              <w:rPr>
                <w:rFonts w:hint="default"/>
                <w:sz w:val="18"/>
                <w:szCs w:val="22"/>
              </w:rPr>
              <w:t xml:space="preserve"> </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3DE327E4">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0.</w:t>
            </w:r>
            <w:r>
              <w:rPr>
                <w:rFonts w:hint="eastAsia"/>
                <w:sz w:val="18"/>
                <w:szCs w:val="22"/>
                <w:lang w:val="en-US" w:eastAsia="zh-CN"/>
              </w:rPr>
              <w:t>0</w:t>
            </w:r>
            <w:r>
              <w:rPr>
                <w:rFonts w:hint="default"/>
                <w:sz w:val="18"/>
                <w:szCs w:val="22"/>
              </w:rPr>
              <w:t xml:space="preserve">62 </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0D877FB5">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0.</w:t>
            </w:r>
            <w:r>
              <w:rPr>
                <w:rFonts w:hint="eastAsia"/>
                <w:sz w:val="18"/>
                <w:szCs w:val="22"/>
                <w:lang w:val="en-US" w:eastAsia="zh-CN"/>
              </w:rPr>
              <w:t>0</w:t>
            </w:r>
            <w:r>
              <w:rPr>
                <w:rFonts w:hint="default"/>
                <w:sz w:val="18"/>
                <w:szCs w:val="22"/>
              </w:rPr>
              <w:t>6</w:t>
            </w:r>
            <w:r>
              <w:rPr>
                <w:rFonts w:hint="eastAsia"/>
                <w:sz w:val="18"/>
                <w:szCs w:val="22"/>
                <w:lang w:val="en-US" w:eastAsia="zh-CN"/>
              </w:rPr>
              <w:t>4</w:t>
            </w:r>
            <w:r>
              <w:rPr>
                <w:rFonts w:hint="default"/>
                <w:sz w:val="18"/>
                <w:szCs w:val="22"/>
              </w:rPr>
              <w:t xml:space="preserve"> </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61AAA5FD">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0.</w:t>
            </w:r>
            <w:r>
              <w:rPr>
                <w:rFonts w:hint="eastAsia"/>
                <w:sz w:val="18"/>
                <w:szCs w:val="22"/>
                <w:lang w:val="en-US" w:eastAsia="zh-CN"/>
              </w:rPr>
              <w:t>0</w:t>
            </w:r>
            <w:r>
              <w:rPr>
                <w:rFonts w:hint="default"/>
                <w:sz w:val="18"/>
                <w:szCs w:val="22"/>
              </w:rPr>
              <w:t xml:space="preserve">62 </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445C43F9">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0.</w:t>
            </w:r>
            <w:r>
              <w:rPr>
                <w:rFonts w:hint="eastAsia"/>
                <w:sz w:val="18"/>
                <w:szCs w:val="22"/>
                <w:lang w:val="en-US" w:eastAsia="zh-CN"/>
              </w:rPr>
              <w:t>0</w:t>
            </w:r>
            <w:r>
              <w:rPr>
                <w:rFonts w:hint="default"/>
                <w:sz w:val="18"/>
                <w:szCs w:val="22"/>
              </w:rPr>
              <w:t xml:space="preserve">62 </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5D7CE7C7">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0.</w:t>
            </w:r>
            <w:r>
              <w:rPr>
                <w:rFonts w:hint="eastAsia"/>
                <w:sz w:val="18"/>
                <w:szCs w:val="22"/>
                <w:lang w:val="en-US" w:eastAsia="zh-CN"/>
              </w:rPr>
              <w:t>060</w:t>
            </w:r>
            <w:r>
              <w:rPr>
                <w:rFonts w:hint="default"/>
                <w:sz w:val="18"/>
                <w:szCs w:val="22"/>
              </w:rPr>
              <w:t xml:space="preserve"> </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07016CEE">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0.</w:t>
            </w:r>
            <w:r>
              <w:rPr>
                <w:rFonts w:hint="eastAsia"/>
                <w:sz w:val="18"/>
                <w:szCs w:val="22"/>
                <w:lang w:val="en-US" w:eastAsia="zh-CN"/>
              </w:rPr>
              <w:t>0</w:t>
            </w:r>
            <w:r>
              <w:rPr>
                <w:rFonts w:hint="default"/>
                <w:sz w:val="18"/>
                <w:szCs w:val="22"/>
              </w:rPr>
              <w:t>6</w:t>
            </w:r>
            <w:r>
              <w:rPr>
                <w:rFonts w:hint="eastAsia"/>
                <w:sz w:val="18"/>
                <w:szCs w:val="22"/>
                <w:lang w:val="en-US" w:eastAsia="zh-CN"/>
              </w:rPr>
              <w:t>2</w:t>
            </w:r>
            <w:r>
              <w:rPr>
                <w:rFonts w:hint="default"/>
                <w:sz w:val="18"/>
                <w:szCs w:val="22"/>
              </w:rPr>
              <w:t xml:space="preserve"> </w:t>
            </w:r>
          </w:p>
        </w:tc>
        <w:tc>
          <w:tcPr>
            <w:tcW w:w="696" w:type="dxa"/>
            <w:tcBorders>
              <w:top w:val="single" w:color="000000" w:sz="2" w:space="0"/>
              <w:left w:val="single" w:color="000000" w:sz="2" w:space="0"/>
              <w:bottom w:val="single" w:color="000000" w:sz="2" w:space="0"/>
              <w:right w:val="single" w:color="000000" w:sz="2" w:space="0"/>
            </w:tcBorders>
            <w:noWrap/>
            <w:vAlign w:val="center"/>
          </w:tcPr>
          <w:p w14:paraId="33FF053A">
            <w:pPr>
              <w:pStyle w:val="8"/>
              <w:keepNext w:val="0"/>
              <w:keepLines w:val="0"/>
              <w:suppressLineNumbers w:val="0"/>
              <w:bidi w:val="0"/>
              <w:spacing w:before="0" w:beforeAutospacing="0" w:after="0" w:afterAutospacing="0"/>
              <w:ind w:left="0" w:right="0"/>
              <w:rPr>
                <w:rFonts w:hint="default"/>
                <w:sz w:val="18"/>
                <w:szCs w:val="22"/>
              </w:rPr>
            </w:pPr>
            <w:r>
              <w:rPr>
                <w:rFonts w:hint="default"/>
                <w:sz w:val="18"/>
                <w:szCs w:val="22"/>
              </w:rPr>
              <w:t>0.</w:t>
            </w:r>
            <w:r>
              <w:rPr>
                <w:rFonts w:hint="eastAsia"/>
                <w:sz w:val="18"/>
                <w:szCs w:val="22"/>
                <w:lang w:val="en-US" w:eastAsia="zh-CN"/>
              </w:rPr>
              <w:t>0</w:t>
            </w:r>
            <w:r>
              <w:rPr>
                <w:rFonts w:hint="default"/>
                <w:sz w:val="18"/>
                <w:szCs w:val="22"/>
              </w:rPr>
              <w:t xml:space="preserve">63 </w:t>
            </w:r>
          </w:p>
        </w:tc>
      </w:tr>
    </w:tbl>
    <w:p w14:paraId="0F02EACC">
      <w:pPr>
        <w:keepNext w:val="0"/>
        <w:keepLines w:val="0"/>
        <w:pageBreakBefore w:val="0"/>
        <w:widowControl w:val="0"/>
        <w:kinsoku/>
        <w:wordWrap/>
        <w:overflowPunct/>
        <w:topLinePunct w:val="0"/>
        <w:autoSpaceDE/>
        <w:autoSpaceDN/>
        <w:bidi w:val="0"/>
        <w:adjustRightInd/>
        <w:snapToGrid/>
        <w:spacing w:line="360" w:lineRule="atLeas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4.9.</w:t>
      </w:r>
      <w:r>
        <w:rPr>
          <w:rFonts w:hint="eastAsia" w:ascii="Times New Roman" w:hAnsi="Times New Roman" w:cs="Times New Roman"/>
          <w:highlight w:val="none"/>
          <w:lang w:val="en-US" w:eastAsia="zh-CN"/>
        </w:rPr>
        <w:t>5 校准</w:t>
      </w:r>
    </w:p>
    <w:p w14:paraId="0074217D">
      <w:pPr>
        <w:ind w:firstLine="420" w:firstLineChars="200"/>
        <w:rPr>
          <w:rFonts w:hint="eastAsia" w:ascii="Times New Roman" w:hAnsi="Times New Roman" w:cs="Times New Roman"/>
        </w:rPr>
      </w:pPr>
      <w:r>
        <w:rPr>
          <w:rFonts w:hint="eastAsia" w:ascii="Times New Roman" w:hAnsi="Times New Roman" w:cs="Times New Roman"/>
        </w:rPr>
        <w:t>海水中阴离子表面活性剂浓度较低，因此参考GB17378.4-2007中标准曲线各浓度点的检测，确定了标准曲线范围为0.00 ~ 0.50 mg/L。</w:t>
      </w:r>
    </w:p>
    <w:p w14:paraId="1CA67E33">
      <w:pPr>
        <w:ind w:firstLine="420" w:firstLineChars="200"/>
        <w:rPr>
          <w:rFonts w:hint="eastAsia" w:ascii="Times New Roman" w:hAnsi="Times New Roman" w:cs="Times New Roman"/>
        </w:rPr>
      </w:pPr>
      <w:r>
        <w:rPr>
          <w:rFonts w:hint="eastAsia" w:ascii="Times New Roman" w:hAnsi="Times New Roman" w:cs="Times New Roman"/>
        </w:rPr>
        <w:t>分别将浓度为10.0</w:t>
      </w:r>
      <w:r>
        <w:rPr>
          <w:rFonts w:hint="eastAsia" w:ascii="Times New Roman" w:hAnsi="Times New Roman" w:cs="Times New Roman"/>
          <w:lang w:val="en-US" w:eastAsia="zh-CN"/>
        </w:rPr>
        <w:t xml:space="preserve"> </w:t>
      </w:r>
      <w:r>
        <w:rPr>
          <w:rFonts w:hint="eastAsia" w:ascii="Times New Roman" w:hAnsi="Times New Roman" w:cs="Times New Roman"/>
        </w:rPr>
        <w:t>mg/L的十二烷基苯磺酸钠标准溶液配制成浓度为0.00 mg/L、0.02 mg/L、0.05 mg/L、0.10</w:t>
      </w:r>
      <w:r>
        <w:rPr>
          <w:rFonts w:hint="eastAsia" w:ascii="Times New Roman" w:hAnsi="Times New Roman" w:cs="Times New Roman"/>
          <w:lang w:val="en-US" w:eastAsia="zh-CN"/>
        </w:rPr>
        <w:t xml:space="preserve"> </w:t>
      </w:r>
      <w:r>
        <w:rPr>
          <w:rFonts w:hint="eastAsia" w:ascii="Times New Roman" w:hAnsi="Times New Roman" w:cs="Times New Roman"/>
        </w:rPr>
        <w:t>mg/L、0.20 mg/L、0.50 mg/L的标准曲线溶液。线性相关系数良好（＞0.995），能满足检测的要求。海水阴离子表面活性剂标准曲线测定结果如图</w:t>
      </w:r>
      <w:r>
        <w:rPr>
          <w:rFonts w:hint="eastAsia" w:ascii="Times New Roman" w:hAnsi="Times New Roman" w:cs="Times New Roman"/>
          <w:lang w:val="en-US" w:eastAsia="zh-CN"/>
        </w:rPr>
        <w:t>6</w:t>
      </w:r>
      <w:r>
        <w:rPr>
          <w:rFonts w:hint="eastAsia" w:ascii="Times New Roman" w:hAnsi="Times New Roman" w:cs="Times New Roman"/>
        </w:rPr>
        <w:t>所示。</w:t>
      </w:r>
    </w:p>
    <w:p w14:paraId="3DEE5642">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eastAsia" w:ascii="Times New Roman" w:hAnsi="Times New Roman" w:eastAsia="黑体" w:cs="Times New Roman"/>
          <w:color w:val="000000"/>
          <w:szCs w:val="21"/>
          <w:highlight w:val="none"/>
          <w:lang w:val="en-US" w:eastAsia="zh-CN"/>
        </w:rPr>
      </w:pPr>
      <w:r>
        <w:rPr>
          <w:rFonts w:hint="eastAsia" w:ascii="Times New Roman" w:hAnsi="Times New Roman" w:eastAsia="黑体" w:cs="Times New Roman"/>
          <w:color w:val="000000"/>
          <w:szCs w:val="21"/>
          <w:highlight w:val="none"/>
          <w:lang w:val="en-US" w:eastAsia="zh-CN"/>
        </w:rPr>
        <w:drawing>
          <wp:anchor distT="0" distB="0" distL="114300" distR="114300" simplePos="0" relativeHeight="251673600" behindDoc="0" locked="0" layoutInCell="1" allowOverlap="1">
            <wp:simplePos x="0" y="0"/>
            <wp:positionH relativeFrom="column">
              <wp:posOffset>976630</wp:posOffset>
            </wp:positionH>
            <wp:positionV relativeFrom="paragraph">
              <wp:posOffset>170180</wp:posOffset>
            </wp:positionV>
            <wp:extent cx="3587750" cy="2195830"/>
            <wp:effectExtent l="0" t="0" r="3175" b="4445"/>
            <wp:wrapTopAndBottom/>
            <wp:docPr id="41" name="图表 1"/>
            <wp:cNvGraphicFramePr/>
            <a:graphic xmlns:a="http://schemas.openxmlformats.org/drawingml/2006/main">
              <a:graphicData uri="http://schemas.openxmlformats.org/drawingml/2006/picture">
                <pic:pic xmlns:pic="http://schemas.openxmlformats.org/drawingml/2006/picture">
                  <pic:nvPicPr>
                    <pic:cNvPr id="41" name="图表 1"/>
                    <pic:cNvPicPr/>
                  </pic:nvPicPr>
                  <pic:blipFill>
                    <a:blip r:embed="rId20"/>
                    <a:srcRect t="4721" b="6543"/>
                    <a:stretch>
                      <a:fillRect/>
                    </a:stretch>
                  </pic:blipFill>
                  <pic:spPr>
                    <a:xfrm>
                      <a:off x="0" y="0"/>
                      <a:ext cx="3587750" cy="2195830"/>
                    </a:xfrm>
                    <a:prstGeom prst="rect">
                      <a:avLst/>
                    </a:prstGeom>
                    <a:noFill/>
                    <a:ln>
                      <a:noFill/>
                    </a:ln>
                  </pic:spPr>
                </pic:pic>
              </a:graphicData>
            </a:graphic>
          </wp:anchor>
        </w:drawing>
      </w:r>
      <w:r>
        <w:rPr>
          <w:rFonts w:hint="eastAsia" w:ascii="Times New Roman" w:hAnsi="Times New Roman" w:eastAsia="黑体" w:cs="Times New Roman"/>
          <w:color w:val="000000"/>
          <w:szCs w:val="21"/>
          <w:highlight w:val="none"/>
          <w:lang w:val="en-US" w:eastAsia="zh-CN"/>
        </w:rPr>
        <w:t>图6 校准曲线</w:t>
      </w:r>
    </w:p>
    <w:p w14:paraId="3C72B7AD">
      <w:pPr>
        <w:keepNext w:val="0"/>
        <w:keepLines w:val="0"/>
        <w:pageBreakBefore w:val="0"/>
        <w:widowControl w:val="0"/>
        <w:kinsoku/>
        <w:wordWrap/>
        <w:overflowPunct/>
        <w:topLinePunct w:val="0"/>
        <w:autoSpaceDE/>
        <w:autoSpaceDN/>
        <w:bidi w:val="0"/>
        <w:adjustRightInd/>
        <w:snapToGrid/>
        <w:spacing w:line="360" w:lineRule="atLeas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4.</w:t>
      </w:r>
      <w:r>
        <w:rPr>
          <w:rFonts w:hint="eastAsia" w:ascii="Times New Roman" w:hAnsi="Times New Roman" w:cs="Times New Roman"/>
          <w:highlight w:val="none"/>
          <w:lang w:val="en-US" w:eastAsia="zh-CN"/>
        </w:rPr>
        <w:t xml:space="preserve">9.6 </w:t>
      </w:r>
      <w:r>
        <w:rPr>
          <w:rFonts w:hint="default" w:ascii="Times New Roman" w:hAnsi="Times New Roman" w:cs="Times New Roman"/>
          <w:highlight w:val="none"/>
          <w:lang w:val="en-US" w:eastAsia="zh-CN"/>
        </w:rPr>
        <w:t>试样测定</w:t>
      </w:r>
    </w:p>
    <w:p w14:paraId="354C603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按照与绘制校准曲线相同测定条件，量取约10 ml待测样品进行测定，记录信号值（峰面积）。如果浓度高于标准曲线最高点，要对样品进行适当稀释。</w:t>
      </w:r>
    </w:p>
    <w:p w14:paraId="61B4BB42">
      <w:pPr>
        <w:keepNext w:val="0"/>
        <w:keepLines w:val="0"/>
        <w:pageBreakBefore w:val="0"/>
        <w:widowControl w:val="0"/>
        <w:kinsoku/>
        <w:wordWrap/>
        <w:overflowPunct/>
        <w:topLinePunct w:val="0"/>
        <w:autoSpaceDE/>
        <w:autoSpaceDN/>
        <w:bidi w:val="0"/>
        <w:adjustRightInd/>
        <w:snapToGrid/>
        <w:spacing w:line="360" w:lineRule="atLeast"/>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4.9.7</w:t>
      </w:r>
      <w:r>
        <w:rPr>
          <w:rFonts w:hint="default" w:ascii="Times New Roman" w:hAnsi="Times New Roman" w:cs="Times New Roman"/>
          <w:highlight w:val="none"/>
          <w:lang w:val="en-US" w:eastAsia="zh-CN"/>
        </w:rPr>
        <w:t>空白试验</w:t>
      </w:r>
    </w:p>
    <w:p w14:paraId="2981F76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szCs w:val="21"/>
          <w:lang w:val="en-US" w:eastAsia="zh-CN"/>
        </w:rPr>
      </w:pPr>
      <w:r>
        <w:rPr>
          <w:rFonts w:ascii="Times New Roman"/>
          <w:color w:val="000000"/>
          <w:kern w:val="2"/>
          <w:szCs w:val="24"/>
        </w:rPr>
        <w:t>用</w:t>
      </w:r>
      <w:r>
        <w:rPr>
          <w:rFonts w:ascii="Times New Roman"/>
          <w:color w:val="auto"/>
          <w:kern w:val="2"/>
          <w:szCs w:val="24"/>
          <w:highlight w:val="none"/>
        </w:rPr>
        <w:t>10</w:t>
      </w:r>
      <w:r>
        <w:rPr>
          <w:rFonts w:hint="eastAsia" w:ascii="Times New Roman"/>
          <w:color w:val="auto"/>
          <w:kern w:val="2"/>
          <w:szCs w:val="24"/>
          <w:highlight w:val="none"/>
          <w:lang w:val="en-US" w:eastAsia="zh-CN"/>
        </w:rPr>
        <w:t xml:space="preserve"> </w:t>
      </w:r>
      <w:r>
        <w:rPr>
          <w:rFonts w:ascii="Times New Roman"/>
          <w:color w:val="auto"/>
          <w:kern w:val="2"/>
          <w:szCs w:val="24"/>
          <w:highlight w:val="none"/>
        </w:rPr>
        <w:t>ml</w:t>
      </w:r>
      <w:r>
        <w:rPr>
          <w:rFonts w:hint="eastAsia" w:ascii="Times New Roman"/>
          <w:color w:val="auto"/>
          <w:kern w:val="2"/>
          <w:szCs w:val="24"/>
          <w:highlight w:val="none"/>
          <w:lang w:val="en-US" w:eastAsia="zh-CN"/>
        </w:rPr>
        <w:t>模拟海水（6.8）</w:t>
      </w:r>
      <w:r>
        <w:rPr>
          <w:rFonts w:ascii="Times New Roman"/>
          <w:color w:val="000000"/>
          <w:kern w:val="2"/>
          <w:szCs w:val="24"/>
        </w:rPr>
        <w:t>代替样品，按照与样品分析相同步骤进行测定，记录信号值（峰面积）</w:t>
      </w:r>
      <w:r>
        <w:rPr>
          <w:rFonts w:hint="eastAsia" w:ascii="Times New Roman"/>
          <w:color w:val="000000"/>
          <w:kern w:val="2"/>
          <w:szCs w:val="24"/>
        </w:rPr>
        <w:t>。</w:t>
      </w:r>
    </w:p>
    <w:p w14:paraId="5EF7FF43">
      <w:pPr>
        <w:keepNext w:val="0"/>
        <w:keepLines w:val="0"/>
        <w:pageBreakBefore w:val="0"/>
        <w:widowControl w:val="0"/>
        <w:kinsoku/>
        <w:wordWrap/>
        <w:overflowPunct/>
        <w:topLinePunct w:val="0"/>
        <w:autoSpaceDE/>
        <w:autoSpaceDN/>
        <w:bidi w:val="0"/>
        <w:adjustRightInd/>
        <w:snapToGrid/>
        <w:spacing w:line="360" w:lineRule="atLeas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4.</w:t>
      </w:r>
      <w:r>
        <w:rPr>
          <w:rFonts w:hint="eastAsia" w:ascii="Times New Roman" w:hAnsi="Times New Roman" w:cs="Times New Roman"/>
          <w:highlight w:val="none"/>
          <w:lang w:val="en-US" w:eastAsia="zh-CN"/>
        </w:rPr>
        <w:t>9.8</w:t>
      </w:r>
      <w:r>
        <w:rPr>
          <w:rFonts w:hint="default" w:ascii="Times New Roman" w:hAnsi="Times New Roman" w:cs="Times New Roman"/>
          <w:highlight w:val="none"/>
          <w:lang w:val="en-US" w:eastAsia="zh-CN"/>
        </w:rPr>
        <w:t xml:space="preserve"> 方法比对</w:t>
      </w:r>
    </w:p>
    <w:p w14:paraId="2DC5497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按照《环境监测 分析方法标准制修订技术导则》（HJ 168-2020）的相关规定，分别用本方法和《海洋监测规范 第4部分:海水分析（23 阴离子洗涤剂 亚甲基蓝分光光度法）》（GB 17378.4-2007）连续分析7个加标量为0.050 mg/L的平行双样，计算配对差值，通过配对双侧t检验，检查两个方法的测试结果是否存在显著性差异，测试结果见表9。结果表明，P＞0.05，说明两个方法检测结果不存在显著差异。</w:t>
      </w:r>
    </w:p>
    <w:p w14:paraId="70F6619D">
      <w:pPr>
        <w:rPr>
          <w:rFonts w:hint="eastAsia" w:ascii="Times New Roman" w:hAnsi="Times New Roman" w:cs="Times New Roman"/>
          <w:lang w:val="en-US" w:eastAsia="zh-CN"/>
        </w:rPr>
      </w:pPr>
      <w:r>
        <w:rPr>
          <w:rFonts w:hint="eastAsia" w:ascii="Times New Roman" w:hAnsi="Times New Roman" w:cs="Times New Roman"/>
          <w:lang w:val="en-US" w:eastAsia="zh-CN"/>
        </w:rPr>
        <w:br w:type="page"/>
      </w:r>
    </w:p>
    <w:p w14:paraId="6374E98A">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eastAsia" w:ascii="Times New Roman" w:hAnsi="Times New Roman" w:eastAsia="黑体" w:cs="Times New Roman"/>
          <w:color w:val="000000"/>
          <w:szCs w:val="21"/>
          <w:highlight w:val="none"/>
          <w:lang w:val="en-US" w:eastAsia="zh-CN"/>
        </w:rPr>
      </w:pPr>
      <w:r>
        <w:rPr>
          <w:rFonts w:hint="eastAsia" w:ascii="Times New Roman" w:hAnsi="Times New Roman" w:eastAsia="黑体" w:cs="Times New Roman"/>
          <w:color w:val="000000"/>
          <w:szCs w:val="21"/>
          <w:highlight w:val="none"/>
          <w:lang w:val="en-US" w:eastAsia="zh-CN"/>
        </w:rPr>
        <w:t>表9  方法配对记录表</w:t>
      </w:r>
    </w:p>
    <w:tbl>
      <w:tblPr>
        <w:tblStyle w:val="16"/>
        <w:tblW w:w="7362" w:type="dxa"/>
        <w:jc w:val="center"/>
        <w:tblLayout w:type="fixed"/>
        <w:tblCellMar>
          <w:top w:w="0" w:type="dxa"/>
          <w:left w:w="108" w:type="dxa"/>
          <w:bottom w:w="0" w:type="dxa"/>
          <w:right w:w="108" w:type="dxa"/>
        </w:tblCellMar>
      </w:tblPr>
      <w:tblGrid>
        <w:gridCol w:w="828"/>
        <w:gridCol w:w="1158"/>
        <w:gridCol w:w="1701"/>
        <w:gridCol w:w="1822"/>
        <w:gridCol w:w="1853"/>
      </w:tblGrid>
      <w:tr w14:paraId="11A11EFC">
        <w:tblPrEx>
          <w:tblCellMar>
            <w:top w:w="0" w:type="dxa"/>
            <w:left w:w="108" w:type="dxa"/>
            <w:bottom w:w="0" w:type="dxa"/>
            <w:right w:w="108" w:type="dxa"/>
          </w:tblCellMar>
        </w:tblPrEx>
        <w:trPr>
          <w:trHeight w:val="283" w:hRule="atLeast"/>
          <w:jc w:val="center"/>
        </w:trPr>
        <w:tc>
          <w:tcPr>
            <w:tcW w:w="1986" w:type="dxa"/>
            <w:gridSpan w:val="2"/>
            <w:tcBorders>
              <w:top w:val="single" w:color="auto" w:sz="4" w:space="0"/>
              <w:left w:val="single" w:color="auto" w:sz="4" w:space="0"/>
              <w:right w:val="single" w:color="auto" w:sz="4" w:space="0"/>
            </w:tcBorders>
            <w:noWrap w:val="0"/>
            <w:vAlign w:val="center"/>
          </w:tcPr>
          <w:p w14:paraId="52D7C62E">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平行样品编号</w:t>
            </w:r>
          </w:p>
        </w:tc>
        <w:tc>
          <w:tcPr>
            <w:tcW w:w="1701" w:type="dxa"/>
            <w:tcBorders>
              <w:top w:val="single" w:color="auto" w:sz="4" w:space="0"/>
              <w:left w:val="nil"/>
              <w:right w:val="single" w:color="auto" w:sz="4" w:space="0"/>
            </w:tcBorders>
            <w:noWrap w:val="0"/>
            <w:vAlign w:val="center"/>
          </w:tcPr>
          <w:p w14:paraId="4A3DCB92">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本方法</w:t>
            </w:r>
          </w:p>
        </w:tc>
        <w:tc>
          <w:tcPr>
            <w:tcW w:w="1822" w:type="dxa"/>
            <w:tcBorders>
              <w:top w:val="single" w:color="auto" w:sz="4" w:space="0"/>
              <w:left w:val="nil"/>
              <w:right w:val="single" w:color="auto" w:sz="4" w:space="0"/>
            </w:tcBorders>
            <w:noWrap w:val="0"/>
            <w:vAlign w:val="center"/>
          </w:tcPr>
          <w:p w14:paraId="0C44EC21">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GB 17378.4-2007</w:t>
            </w:r>
          </w:p>
        </w:tc>
        <w:tc>
          <w:tcPr>
            <w:tcW w:w="1853" w:type="dxa"/>
            <w:tcBorders>
              <w:top w:val="single" w:color="auto" w:sz="4" w:space="0"/>
              <w:left w:val="single" w:color="auto" w:sz="4" w:space="0"/>
              <w:right w:val="single" w:color="auto" w:sz="4" w:space="0"/>
            </w:tcBorders>
            <w:noWrap w:val="0"/>
            <w:vAlign w:val="center"/>
          </w:tcPr>
          <w:p w14:paraId="3AEBF687">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配对差值</w:t>
            </w:r>
          </w:p>
        </w:tc>
      </w:tr>
      <w:tr w14:paraId="7ED6397A">
        <w:tblPrEx>
          <w:tblCellMar>
            <w:top w:w="0" w:type="dxa"/>
            <w:left w:w="108" w:type="dxa"/>
            <w:bottom w:w="0" w:type="dxa"/>
            <w:right w:w="108" w:type="dxa"/>
          </w:tblCellMar>
        </w:tblPrEx>
        <w:trPr>
          <w:trHeight w:val="283" w:hRule="atLeast"/>
          <w:jc w:val="center"/>
        </w:trPr>
        <w:tc>
          <w:tcPr>
            <w:tcW w:w="828" w:type="dxa"/>
            <w:vMerge w:val="restart"/>
            <w:tcBorders>
              <w:top w:val="single" w:color="auto" w:sz="4" w:space="0"/>
              <w:left w:val="single" w:color="auto" w:sz="4" w:space="0"/>
              <w:right w:val="single" w:color="auto" w:sz="4" w:space="0"/>
            </w:tcBorders>
            <w:noWrap w:val="0"/>
            <w:vAlign w:val="center"/>
          </w:tcPr>
          <w:p w14:paraId="0B2ECB8D">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测定结果</w:t>
            </w:r>
          </w:p>
          <w:p w14:paraId="7B3246CF">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 mg/L)</w:t>
            </w:r>
          </w:p>
        </w:tc>
        <w:tc>
          <w:tcPr>
            <w:tcW w:w="1158" w:type="dxa"/>
            <w:tcBorders>
              <w:top w:val="single" w:color="auto" w:sz="4" w:space="0"/>
              <w:left w:val="single" w:color="auto" w:sz="4" w:space="0"/>
              <w:bottom w:val="single" w:color="auto" w:sz="4" w:space="0"/>
              <w:right w:val="single" w:color="auto" w:sz="4" w:space="0"/>
            </w:tcBorders>
            <w:noWrap w:val="0"/>
            <w:vAlign w:val="center"/>
          </w:tcPr>
          <w:p w14:paraId="71DFD0E4">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1</w:t>
            </w:r>
          </w:p>
        </w:tc>
        <w:tc>
          <w:tcPr>
            <w:tcW w:w="1701" w:type="dxa"/>
            <w:tcBorders>
              <w:top w:val="single" w:color="auto" w:sz="4" w:space="0"/>
              <w:left w:val="nil"/>
              <w:bottom w:val="single" w:color="auto" w:sz="4" w:space="0"/>
              <w:right w:val="single" w:color="auto" w:sz="4" w:space="0"/>
            </w:tcBorders>
            <w:noWrap w:val="0"/>
            <w:vAlign w:val="center"/>
          </w:tcPr>
          <w:p w14:paraId="3A312191">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0.051</w:t>
            </w:r>
          </w:p>
        </w:tc>
        <w:tc>
          <w:tcPr>
            <w:tcW w:w="1822" w:type="dxa"/>
            <w:tcBorders>
              <w:top w:val="single" w:color="auto" w:sz="4" w:space="0"/>
              <w:left w:val="nil"/>
              <w:bottom w:val="single" w:color="auto" w:sz="4" w:space="0"/>
              <w:right w:val="single" w:color="auto" w:sz="4" w:space="0"/>
            </w:tcBorders>
            <w:noWrap w:val="0"/>
            <w:vAlign w:val="center"/>
          </w:tcPr>
          <w:p w14:paraId="4D617931">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0.049</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76F57006">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0.002</w:t>
            </w:r>
          </w:p>
        </w:tc>
      </w:tr>
      <w:tr w14:paraId="646AE3DF">
        <w:tblPrEx>
          <w:tblCellMar>
            <w:top w:w="0" w:type="dxa"/>
            <w:left w:w="108" w:type="dxa"/>
            <w:bottom w:w="0" w:type="dxa"/>
            <w:right w:w="108" w:type="dxa"/>
          </w:tblCellMar>
        </w:tblPrEx>
        <w:trPr>
          <w:trHeight w:val="283" w:hRule="atLeast"/>
          <w:jc w:val="center"/>
        </w:trPr>
        <w:tc>
          <w:tcPr>
            <w:tcW w:w="828" w:type="dxa"/>
            <w:vMerge w:val="continue"/>
            <w:tcBorders>
              <w:left w:val="single" w:color="auto" w:sz="4" w:space="0"/>
              <w:right w:val="single" w:color="auto" w:sz="4" w:space="0"/>
            </w:tcBorders>
            <w:noWrap w:val="0"/>
            <w:vAlign w:val="center"/>
          </w:tcPr>
          <w:p w14:paraId="5D1DEBEE">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p>
        </w:tc>
        <w:tc>
          <w:tcPr>
            <w:tcW w:w="1158" w:type="dxa"/>
            <w:tcBorders>
              <w:top w:val="single" w:color="auto" w:sz="4" w:space="0"/>
              <w:left w:val="single" w:color="auto" w:sz="4" w:space="0"/>
              <w:bottom w:val="single" w:color="auto" w:sz="4" w:space="0"/>
              <w:right w:val="single" w:color="auto" w:sz="4" w:space="0"/>
            </w:tcBorders>
            <w:noWrap w:val="0"/>
            <w:vAlign w:val="center"/>
          </w:tcPr>
          <w:p w14:paraId="3753AFB1">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2</w:t>
            </w:r>
          </w:p>
        </w:tc>
        <w:tc>
          <w:tcPr>
            <w:tcW w:w="1701" w:type="dxa"/>
            <w:tcBorders>
              <w:top w:val="single" w:color="auto" w:sz="4" w:space="0"/>
              <w:left w:val="nil"/>
              <w:bottom w:val="single" w:color="auto" w:sz="4" w:space="0"/>
              <w:right w:val="single" w:color="auto" w:sz="4" w:space="0"/>
            </w:tcBorders>
            <w:noWrap w:val="0"/>
            <w:vAlign w:val="center"/>
          </w:tcPr>
          <w:p w14:paraId="4D9B6007">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0.047</w:t>
            </w:r>
          </w:p>
        </w:tc>
        <w:tc>
          <w:tcPr>
            <w:tcW w:w="1822" w:type="dxa"/>
            <w:tcBorders>
              <w:top w:val="single" w:color="auto" w:sz="4" w:space="0"/>
              <w:left w:val="nil"/>
              <w:bottom w:val="single" w:color="auto" w:sz="4" w:space="0"/>
              <w:right w:val="single" w:color="auto" w:sz="4" w:space="0"/>
            </w:tcBorders>
            <w:noWrap w:val="0"/>
            <w:vAlign w:val="center"/>
          </w:tcPr>
          <w:p w14:paraId="6F0C5C09">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0.049</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277F0F56">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-0.002</w:t>
            </w:r>
          </w:p>
        </w:tc>
      </w:tr>
      <w:tr w14:paraId="7D23F3FC">
        <w:tblPrEx>
          <w:tblCellMar>
            <w:top w:w="0" w:type="dxa"/>
            <w:left w:w="108" w:type="dxa"/>
            <w:bottom w:w="0" w:type="dxa"/>
            <w:right w:w="108" w:type="dxa"/>
          </w:tblCellMar>
        </w:tblPrEx>
        <w:trPr>
          <w:trHeight w:val="283" w:hRule="atLeast"/>
          <w:jc w:val="center"/>
        </w:trPr>
        <w:tc>
          <w:tcPr>
            <w:tcW w:w="828" w:type="dxa"/>
            <w:vMerge w:val="continue"/>
            <w:tcBorders>
              <w:left w:val="single" w:color="auto" w:sz="4" w:space="0"/>
              <w:right w:val="single" w:color="auto" w:sz="4" w:space="0"/>
            </w:tcBorders>
            <w:noWrap w:val="0"/>
            <w:vAlign w:val="center"/>
          </w:tcPr>
          <w:p w14:paraId="0573CDB2">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p>
        </w:tc>
        <w:tc>
          <w:tcPr>
            <w:tcW w:w="1158" w:type="dxa"/>
            <w:tcBorders>
              <w:top w:val="single" w:color="auto" w:sz="4" w:space="0"/>
              <w:left w:val="single" w:color="auto" w:sz="4" w:space="0"/>
              <w:bottom w:val="single" w:color="auto" w:sz="4" w:space="0"/>
              <w:right w:val="single" w:color="auto" w:sz="4" w:space="0"/>
            </w:tcBorders>
            <w:noWrap w:val="0"/>
            <w:vAlign w:val="center"/>
          </w:tcPr>
          <w:p w14:paraId="4A3CA70E">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3</w:t>
            </w:r>
          </w:p>
        </w:tc>
        <w:tc>
          <w:tcPr>
            <w:tcW w:w="1701" w:type="dxa"/>
            <w:tcBorders>
              <w:top w:val="single" w:color="auto" w:sz="4" w:space="0"/>
              <w:left w:val="nil"/>
              <w:bottom w:val="single" w:color="auto" w:sz="4" w:space="0"/>
              <w:right w:val="single" w:color="auto" w:sz="4" w:space="0"/>
            </w:tcBorders>
            <w:noWrap w:val="0"/>
            <w:vAlign w:val="center"/>
          </w:tcPr>
          <w:p w14:paraId="3FE8B95B">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0.045</w:t>
            </w:r>
          </w:p>
        </w:tc>
        <w:tc>
          <w:tcPr>
            <w:tcW w:w="1822" w:type="dxa"/>
            <w:tcBorders>
              <w:top w:val="single" w:color="auto" w:sz="4" w:space="0"/>
              <w:left w:val="nil"/>
              <w:bottom w:val="single" w:color="auto" w:sz="4" w:space="0"/>
              <w:right w:val="single" w:color="auto" w:sz="4" w:space="0"/>
            </w:tcBorders>
            <w:noWrap w:val="0"/>
            <w:vAlign w:val="center"/>
          </w:tcPr>
          <w:p w14:paraId="767B6A14">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0.047</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3B728227">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-0.002</w:t>
            </w:r>
          </w:p>
        </w:tc>
      </w:tr>
      <w:tr w14:paraId="1FBD1E7A">
        <w:tblPrEx>
          <w:tblCellMar>
            <w:top w:w="0" w:type="dxa"/>
            <w:left w:w="108" w:type="dxa"/>
            <w:bottom w:w="0" w:type="dxa"/>
            <w:right w:w="108" w:type="dxa"/>
          </w:tblCellMar>
        </w:tblPrEx>
        <w:trPr>
          <w:trHeight w:val="283" w:hRule="atLeast"/>
          <w:jc w:val="center"/>
        </w:trPr>
        <w:tc>
          <w:tcPr>
            <w:tcW w:w="828" w:type="dxa"/>
            <w:vMerge w:val="continue"/>
            <w:tcBorders>
              <w:left w:val="single" w:color="auto" w:sz="4" w:space="0"/>
              <w:right w:val="single" w:color="auto" w:sz="4" w:space="0"/>
            </w:tcBorders>
            <w:noWrap w:val="0"/>
            <w:vAlign w:val="center"/>
          </w:tcPr>
          <w:p w14:paraId="75109A43">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p>
        </w:tc>
        <w:tc>
          <w:tcPr>
            <w:tcW w:w="1158" w:type="dxa"/>
            <w:tcBorders>
              <w:top w:val="single" w:color="auto" w:sz="4" w:space="0"/>
              <w:left w:val="single" w:color="auto" w:sz="4" w:space="0"/>
              <w:bottom w:val="single" w:color="auto" w:sz="4" w:space="0"/>
              <w:right w:val="single" w:color="auto" w:sz="4" w:space="0"/>
            </w:tcBorders>
            <w:noWrap w:val="0"/>
            <w:vAlign w:val="center"/>
          </w:tcPr>
          <w:p w14:paraId="4E30CA12">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4</w:t>
            </w:r>
          </w:p>
        </w:tc>
        <w:tc>
          <w:tcPr>
            <w:tcW w:w="1701" w:type="dxa"/>
            <w:tcBorders>
              <w:top w:val="single" w:color="auto" w:sz="4" w:space="0"/>
              <w:left w:val="nil"/>
              <w:bottom w:val="single" w:color="auto" w:sz="4" w:space="0"/>
              <w:right w:val="single" w:color="auto" w:sz="4" w:space="0"/>
            </w:tcBorders>
            <w:noWrap w:val="0"/>
            <w:vAlign w:val="center"/>
          </w:tcPr>
          <w:p w14:paraId="15860C02">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0.046</w:t>
            </w:r>
          </w:p>
        </w:tc>
        <w:tc>
          <w:tcPr>
            <w:tcW w:w="1822" w:type="dxa"/>
            <w:tcBorders>
              <w:top w:val="single" w:color="auto" w:sz="4" w:space="0"/>
              <w:left w:val="nil"/>
              <w:bottom w:val="single" w:color="auto" w:sz="4" w:space="0"/>
              <w:right w:val="single" w:color="auto" w:sz="4" w:space="0"/>
            </w:tcBorders>
            <w:noWrap w:val="0"/>
            <w:vAlign w:val="center"/>
          </w:tcPr>
          <w:p w14:paraId="00CF92D8">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0.048</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6CA99E8D">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-0.002</w:t>
            </w:r>
          </w:p>
        </w:tc>
      </w:tr>
      <w:tr w14:paraId="179DEC64">
        <w:tblPrEx>
          <w:tblCellMar>
            <w:top w:w="0" w:type="dxa"/>
            <w:left w:w="108" w:type="dxa"/>
            <w:bottom w:w="0" w:type="dxa"/>
            <w:right w:w="108" w:type="dxa"/>
          </w:tblCellMar>
        </w:tblPrEx>
        <w:trPr>
          <w:trHeight w:val="283" w:hRule="atLeast"/>
          <w:jc w:val="center"/>
        </w:trPr>
        <w:tc>
          <w:tcPr>
            <w:tcW w:w="828" w:type="dxa"/>
            <w:vMerge w:val="continue"/>
            <w:tcBorders>
              <w:left w:val="single" w:color="auto" w:sz="4" w:space="0"/>
              <w:right w:val="single" w:color="auto" w:sz="4" w:space="0"/>
            </w:tcBorders>
            <w:noWrap w:val="0"/>
            <w:vAlign w:val="center"/>
          </w:tcPr>
          <w:p w14:paraId="1A84A944">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p>
        </w:tc>
        <w:tc>
          <w:tcPr>
            <w:tcW w:w="1158" w:type="dxa"/>
            <w:tcBorders>
              <w:top w:val="single" w:color="auto" w:sz="4" w:space="0"/>
              <w:left w:val="single" w:color="auto" w:sz="4" w:space="0"/>
              <w:bottom w:val="single" w:color="auto" w:sz="4" w:space="0"/>
              <w:right w:val="single" w:color="auto" w:sz="4" w:space="0"/>
            </w:tcBorders>
            <w:noWrap w:val="0"/>
            <w:vAlign w:val="center"/>
          </w:tcPr>
          <w:p w14:paraId="6A5C5896">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5</w:t>
            </w:r>
          </w:p>
        </w:tc>
        <w:tc>
          <w:tcPr>
            <w:tcW w:w="1701" w:type="dxa"/>
            <w:tcBorders>
              <w:top w:val="single" w:color="auto" w:sz="4" w:space="0"/>
              <w:left w:val="nil"/>
              <w:bottom w:val="single" w:color="auto" w:sz="4" w:space="0"/>
              <w:right w:val="single" w:color="auto" w:sz="4" w:space="0"/>
            </w:tcBorders>
            <w:noWrap w:val="0"/>
            <w:vAlign w:val="center"/>
          </w:tcPr>
          <w:p w14:paraId="00A191FF">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0.047</w:t>
            </w:r>
          </w:p>
        </w:tc>
        <w:tc>
          <w:tcPr>
            <w:tcW w:w="1822" w:type="dxa"/>
            <w:tcBorders>
              <w:top w:val="single" w:color="auto" w:sz="4" w:space="0"/>
              <w:left w:val="nil"/>
              <w:bottom w:val="single" w:color="auto" w:sz="4" w:space="0"/>
              <w:right w:val="single" w:color="auto" w:sz="4" w:space="0"/>
            </w:tcBorders>
            <w:noWrap w:val="0"/>
            <w:vAlign w:val="center"/>
          </w:tcPr>
          <w:p w14:paraId="24210649">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0.053</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074060A1">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-0.005</w:t>
            </w:r>
          </w:p>
        </w:tc>
      </w:tr>
      <w:tr w14:paraId="77F12596">
        <w:tblPrEx>
          <w:tblCellMar>
            <w:top w:w="0" w:type="dxa"/>
            <w:left w:w="108" w:type="dxa"/>
            <w:bottom w:w="0" w:type="dxa"/>
            <w:right w:w="108" w:type="dxa"/>
          </w:tblCellMar>
        </w:tblPrEx>
        <w:trPr>
          <w:trHeight w:val="283" w:hRule="atLeast"/>
          <w:jc w:val="center"/>
        </w:trPr>
        <w:tc>
          <w:tcPr>
            <w:tcW w:w="828" w:type="dxa"/>
            <w:vMerge w:val="continue"/>
            <w:tcBorders>
              <w:left w:val="single" w:color="auto" w:sz="4" w:space="0"/>
              <w:right w:val="single" w:color="auto" w:sz="4" w:space="0"/>
            </w:tcBorders>
            <w:noWrap w:val="0"/>
            <w:vAlign w:val="center"/>
          </w:tcPr>
          <w:p w14:paraId="25BDCE18">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p>
        </w:tc>
        <w:tc>
          <w:tcPr>
            <w:tcW w:w="1158" w:type="dxa"/>
            <w:tcBorders>
              <w:top w:val="single" w:color="auto" w:sz="4" w:space="0"/>
              <w:left w:val="single" w:color="auto" w:sz="4" w:space="0"/>
              <w:bottom w:val="single" w:color="auto" w:sz="4" w:space="0"/>
              <w:right w:val="single" w:color="auto" w:sz="4" w:space="0"/>
            </w:tcBorders>
            <w:noWrap w:val="0"/>
            <w:vAlign w:val="center"/>
          </w:tcPr>
          <w:p w14:paraId="58DC4304">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6</w:t>
            </w:r>
          </w:p>
        </w:tc>
        <w:tc>
          <w:tcPr>
            <w:tcW w:w="1701" w:type="dxa"/>
            <w:tcBorders>
              <w:top w:val="single" w:color="auto" w:sz="4" w:space="0"/>
              <w:left w:val="nil"/>
              <w:bottom w:val="single" w:color="auto" w:sz="4" w:space="0"/>
              <w:right w:val="single" w:color="auto" w:sz="4" w:space="0"/>
            </w:tcBorders>
            <w:noWrap w:val="0"/>
            <w:vAlign w:val="center"/>
          </w:tcPr>
          <w:p w14:paraId="7EEB4994">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0.044</w:t>
            </w:r>
          </w:p>
        </w:tc>
        <w:tc>
          <w:tcPr>
            <w:tcW w:w="1822" w:type="dxa"/>
            <w:tcBorders>
              <w:top w:val="single" w:color="auto" w:sz="4" w:space="0"/>
              <w:left w:val="nil"/>
              <w:bottom w:val="single" w:color="auto" w:sz="4" w:space="0"/>
              <w:right w:val="single" w:color="auto" w:sz="4" w:space="0"/>
            </w:tcBorders>
            <w:noWrap w:val="0"/>
            <w:vAlign w:val="center"/>
          </w:tcPr>
          <w:p w14:paraId="38574558">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0.049</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5FB0A53F">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-0.005</w:t>
            </w:r>
          </w:p>
        </w:tc>
      </w:tr>
      <w:tr w14:paraId="0F892565">
        <w:tblPrEx>
          <w:tblCellMar>
            <w:top w:w="0" w:type="dxa"/>
            <w:left w:w="108" w:type="dxa"/>
            <w:bottom w:w="0" w:type="dxa"/>
            <w:right w:w="108" w:type="dxa"/>
          </w:tblCellMar>
        </w:tblPrEx>
        <w:trPr>
          <w:trHeight w:val="283" w:hRule="atLeast"/>
          <w:jc w:val="center"/>
        </w:trPr>
        <w:tc>
          <w:tcPr>
            <w:tcW w:w="828" w:type="dxa"/>
            <w:vMerge w:val="continue"/>
            <w:tcBorders>
              <w:left w:val="single" w:color="auto" w:sz="4" w:space="0"/>
              <w:bottom w:val="single" w:color="auto" w:sz="4" w:space="0"/>
              <w:right w:val="single" w:color="auto" w:sz="4" w:space="0"/>
            </w:tcBorders>
            <w:noWrap w:val="0"/>
            <w:vAlign w:val="center"/>
          </w:tcPr>
          <w:p w14:paraId="150C0B35">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p>
        </w:tc>
        <w:tc>
          <w:tcPr>
            <w:tcW w:w="1158" w:type="dxa"/>
            <w:tcBorders>
              <w:top w:val="single" w:color="auto" w:sz="4" w:space="0"/>
              <w:left w:val="single" w:color="auto" w:sz="4" w:space="0"/>
              <w:bottom w:val="single" w:color="auto" w:sz="4" w:space="0"/>
              <w:right w:val="single" w:color="auto" w:sz="4" w:space="0"/>
            </w:tcBorders>
            <w:noWrap w:val="0"/>
            <w:vAlign w:val="center"/>
          </w:tcPr>
          <w:p w14:paraId="0CFA4825">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7</w:t>
            </w:r>
          </w:p>
        </w:tc>
        <w:tc>
          <w:tcPr>
            <w:tcW w:w="1701" w:type="dxa"/>
            <w:tcBorders>
              <w:top w:val="single" w:color="auto" w:sz="4" w:space="0"/>
              <w:left w:val="nil"/>
              <w:bottom w:val="single" w:color="auto" w:sz="4" w:space="0"/>
              <w:right w:val="single" w:color="auto" w:sz="4" w:space="0"/>
            </w:tcBorders>
            <w:noWrap w:val="0"/>
            <w:vAlign w:val="center"/>
          </w:tcPr>
          <w:p w14:paraId="513B1E28">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0.070</w:t>
            </w:r>
          </w:p>
        </w:tc>
        <w:tc>
          <w:tcPr>
            <w:tcW w:w="1822" w:type="dxa"/>
            <w:tcBorders>
              <w:top w:val="single" w:color="auto" w:sz="4" w:space="0"/>
              <w:left w:val="nil"/>
              <w:bottom w:val="single" w:color="auto" w:sz="4" w:space="0"/>
              <w:right w:val="single" w:color="auto" w:sz="4" w:space="0"/>
            </w:tcBorders>
            <w:noWrap w:val="0"/>
            <w:vAlign w:val="center"/>
          </w:tcPr>
          <w:p w14:paraId="6A02ECB1">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0.065</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1D6C216B">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-0.005</w:t>
            </w:r>
          </w:p>
        </w:tc>
      </w:tr>
      <w:tr w14:paraId="084CC3B7">
        <w:tblPrEx>
          <w:tblCellMar>
            <w:top w:w="0" w:type="dxa"/>
            <w:left w:w="108" w:type="dxa"/>
            <w:bottom w:w="0" w:type="dxa"/>
            <w:right w:w="108" w:type="dxa"/>
          </w:tblCellMar>
        </w:tblPrEx>
        <w:trPr>
          <w:trHeight w:val="283" w:hRule="atLeast"/>
          <w:jc w:val="center"/>
        </w:trPr>
        <w:tc>
          <w:tcPr>
            <w:tcW w:w="1986" w:type="dxa"/>
            <w:gridSpan w:val="2"/>
            <w:tcBorders>
              <w:top w:val="single" w:color="auto" w:sz="4" w:space="0"/>
              <w:left w:val="single" w:color="auto" w:sz="4" w:space="0"/>
              <w:bottom w:val="single" w:color="auto" w:sz="4" w:space="0"/>
              <w:right w:val="single" w:color="auto" w:sz="4" w:space="0"/>
            </w:tcBorders>
            <w:noWrap w:val="0"/>
            <w:vAlign w:val="center"/>
          </w:tcPr>
          <w:p w14:paraId="68F79EF6">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平均值( mg/L)</w:t>
            </w:r>
          </w:p>
        </w:tc>
        <w:tc>
          <w:tcPr>
            <w:tcW w:w="1701" w:type="dxa"/>
            <w:tcBorders>
              <w:top w:val="single" w:color="auto" w:sz="4" w:space="0"/>
              <w:left w:val="nil"/>
              <w:bottom w:val="single" w:color="auto" w:sz="4" w:space="0"/>
              <w:right w:val="single" w:color="auto" w:sz="4" w:space="0"/>
            </w:tcBorders>
            <w:noWrap w:val="0"/>
            <w:vAlign w:val="center"/>
          </w:tcPr>
          <w:p w14:paraId="558062A2">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0.050</w:t>
            </w:r>
          </w:p>
        </w:tc>
        <w:tc>
          <w:tcPr>
            <w:tcW w:w="1822" w:type="dxa"/>
            <w:tcBorders>
              <w:top w:val="single" w:color="auto" w:sz="4" w:space="0"/>
              <w:left w:val="nil"/>
              <w:bottom w:val="single" w:color="auto" w:sz="4" w:space="0"/>
              <w:right w:val="single" w:color="auto" w:sz="4" w:space="0"/>
            </w:tcBorders>
            <w:noWrap w:val="0"/>
            <w:vAlign w:val="center"/>
          </w:tcPr>
          <w:p w14:paraId="2884CF07">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0.051</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54E8EA75">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-0.001</w:t>
            </w:r>
          </w:p>
        </w:tc>
      </w:tr>
      <w:tr w14:paraId="2A902C15">
        <w:tblPrEx>
          <w:tblCellMar>
            <w:top w:w="0" w:type="dxa"/>
            <w:left w:w="108" w:type="dxa"/>
            <w:bottom w:w="0" w:type="dxa"/>
            <w:right w:w="108" w:type="dxa"/>
          </w:tblCellMar>
        </w:tblPrEx>
        <w:trPr>
          <w:trHeight w:val="283" w:hRule="atLeast"/>
          <w:jc w:val="center"/>
        </w:trPr>
        <w:tc>
          <w:tcPr>
            <w:tcW w:w="1986" w:type="dxa"/>
            <w:gridSpan w:val="2"/>
            <w:tcBorders>
              <w:top w:val="single" w:color="auto" w:sz="4" w:space="0"/>
              <w:left w:val="single" w:color="auto" w:sz="4" w:space="0"/>
              <w:bottom w:val="single" w:color="auto" w:sz="4" w:space="0"/>
              <w:right w:val="single" w:color="auto" w:sz="4" w:space="0"/>
            </w:tcBorders>
            <w:noWrap w:val="0"/>
            <w:vAlign w:val="center"/>
          </w:tcPr>
          <w:p w14:paraId="27CE56D8">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标准偏差SD</w:t>
            </w:r>
          </w:p>
        </w:tc>
        <w:tc>
          <w:tcPr>
            <w:tcW w:w="1701" w:type="dxa"/>
            <w:tcBorders>
              <w:top w:val="single" w:color="auto" w:sz="4" w:space="0"/>
              <w:left w:val="nil"/>
              <w:bottom w:val="single" w:color="auto" w:sz="4" w:space="0"/>
              <w:right w:val="single" w:color="auto" w:sz="4" w:space="0"/>
            </w:tcBorders>
            <w:noWrap w:val="0"/>
            <w:vAlign w:val="center"/>
          </w:tcPr>
          <w:p w14:paraId="56462479">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0.009</w:t>
            </w:r>
          </w:p>
        </w:tc>
        <w:tc>
          <w:tcPr>
            <w:tcW w:w="1822" w:type="dxa"/>
            <w:tcBorders>
              <w:top w:val="single" w:color="auto" w:sz="4" w:space="0"/>
              <w:left w:val="nil"/>
              <w:bottom w:val="single" w:color="auto" w:sz="4" w:space="0"/>
              <w:right w:val="single" w:color="auto" w:sz="4" w:space="0"/>
            </w:tcBorders>
            <w:noWrap w:val="0"/>
            <w:vAlign w:val="center"/>
          </w:tcPr>
          <w:p w14:paraId="1DDDB1A1">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0.006</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06291084">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0.003</w:t>
            </w:r>
          </w:p>
        </w:tc>
      </w:tr>
      <w:tr w14:paraId="720C0DED">
        <w:tblPrEx>
          <w:tblCellMar>
            <w:top w:w="0" w:type="dxa"/>
            <w:left w:w="108" w:type="dxa"/>
            <w:bottom w:w="0" w:type="dxa"/>
            <w:right w:w="108" w:type="dxa"/>
          </w:tblCellMar>
        </w:tblPrEx>
        <w:trPr>
          <w:trHeight w:val="283" w:hRule="atLeast"/>
          <w:jc w:val="center"/>
        </w:trPr>
        <w:tc>
          <w:tcPr>
            <w:tcW w:w="1986" w:type="dxa"/>
            <w:gridSpan w:val="2"/>
            <w:tcBorders>
              <w:top w:val="single" w:color="auto" w:sz="4" w:space="0"/>
              <w:left w:val="single" w:color="auto" w:sz="4" w:space="0"/>
              <w:bottom w:val="single" w:color="auto" w:sz="4" w:space="0"/>
              <w:right w:val="single" w:color="auto" w:sz="4" w:space="0"/>
            </w:tcBorders>
            <w:noWrap w:val="0"/>
            <w:vAlign w:val="center"/>
          </w:tcPr>
          <w:p w14:paraId="2BD7BE3B">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t统计值</w:t>
            </w:r>
          </w:p>
        </w:tc>
        <w:tc>
          <w:tcPr>
            <w:tcW w:w="5376" w:type="dxa"/>
            <w:gridSpan w:val="3"/>
            <w:tcBorders>
              <w:top w:val="single" w:color="auto" w:sz="4" w:space="0"/>
              <w:left w:val="nil"/>
              <w:bottom w:val="single" w:color="auto" w:sz="4" w:space="0"/>
              <w:right w:val="single" w:color="auto" w:sz="4" w:space="0"/>
            </w:tcBorders>
            <w:noWrap w:val="0"/>
            <w:vAlign w:val="center"/>
          </w:tcPr>
          <w:p w14:paraId="1ED5D0B9">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-0.989</w:t>
            </w:r>
          </w:p>
        </w:tc>
      </w:tr>
      <w:tr w14:paraId="6D82ED3E">
        <w:tblPrEx>
          <w:tblCellMar>
            <w:top w:w="0" w:type="dxa"/>
            <w:left w:w="108" w:type="dxa"/>
            <w:bottom w:w="0" w:type="dxa"/>
            <w:right w:w="108" w:type="dxa"/>
          </w:tblCellMar>
        </w:tblPrEx>
        <w:trPr>
          <w:trHeight w:val="283" w:hRule="atLeast"/>
          <w:jc w:val="center"/>
        </w:trPr>
        <w:tc>
          <w:tcPr>
            <w:tcW w:w="1986" w:type="dxa"/>
            <w:gridSpan w:val="2"/>
            <w:tcBorders>
              <w:top w:val="single" w:color="auto" w:sz="4" w:space="0"/>
              <w:left w:val="single" w:color="auto" w:sz="4" w:space="0"/>
              <w:bottom w:val="single" w:color="auto" w:sz="4" w:space="0"/>
              <w:right w:val="single" w:color="auto" w:sz="4" w:space="0"/>
            </w:tcBorders>
            <w:noWrap w:val="0"/>
            <w:vAlign w:val="center"/>
          </w:tcPr>
          <w:p w14:paraId="13AEDB9E">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配对样本显著性P值</w:t>
            </w:r>
          </w:p>
        </w:tc>
        <w:tc>
          <w:tcPr>
            <w:tcW w:w="5376" w:type="dxa"/>
            <w:gridSpan w:val="3"/>
            <w:tcBorders>
              <w:top w:val="single" w:color="auto" w:sz="4" w:space="0"/>
              <w:left w:val="nil"/>
              <w:bottom w:val="single" w:color="auto" w:sz="4" w:space="0"/>
              <w:right w:val="single" w:color="auto" w:sz="4" w:space="0"/>
            </w:tcBorders>
            <w:noWrap w:val="0"/>
            <w:vAlign w:val="center"/>
          </w:tcPr>
          <w:p w14:paraId="0C851D2A">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lang w:val="en-US" w:eastAsia="zh-CN"/>
              </w:rPr>
            </w:pPr>
            <w:r>
              <w:rPr>
                <w:rFonts w:hint="default" w:ascii="Times New Roman" w:hAnsi="Times New Roman" w:eastAsia="宋体" w:cs="Times New Roman"/>
                <w:sz w:val="18"/>
                <w:szCs w:val="22"/>
              </w:rPr>
              <w:t>0.</w:t>
            </w:r>
            <w:r>
              <w:rPr>
                <w:rFonts w:hint="default" w:ascii="Times New Roman" w:hAnsi="Times New Roman" w:eastAsia="宋体" w:cs="Times New Roman"/>
                <w:sz w:val="18"/>
                <w:szCs w:val="22"/>
                <w:lang w:val="en-US" w:eastAsia="zh-CN"/>
              </w:rPr>
              <w:t>316</w:t>
            </w:r>
          </w:p>
        </w:tc>
      </w:tr>
    </w:tbl>
    <w:p w14:paraId="23D46C4D">
      <w:pPr>
        <w:pStyle w:val="3"/>
        <w:keepNext w:val="0"/>
        <w:keepLines w:val="0"/>
        <w:numPr>
          <w:ilvl w:val="1"/>
          <w:numId w:val="0"/>
        </w:numPr>
        <w:spacing w:before="0" w:beforeLines="-2147483648" w:beforeAutospacing="0" w:after="0" w:afterLines="-2147483648" w:afterAutospacing="0" w:line="360" w:lineRule="exact"/>
        <w:rPr>
          <w:rFonts w:hint="default" w:ascii="Times New Roman" w:hAnsi="Times New Roman" w:cs="Times New Roman"/>
          <w:b w:val="0"/>
          <w:kern w:val="44"/>
          <w:sz w:val="21"/>
          <w:szCs w:val="21"/>
          <w:lang w:val="en-US" w:eastAsia="zh-CN"/>
        </w:rPr>
      </w:pPr>
      <w:bookmarkStart w:id="80" w:name="_Toc14266"/>
      <w:r>
        <w:rPr>
          <w:rFonts w:hint="default" w:ascii="Times New Roman" w:hAnsi="Times New Roman" w:cs="Times New Roman"/>
          <w:b w:val="0"/>
          <w:kern w:val="44"/>
          <w:sz w:val="21"/>
          <w:szCs w:val="21"/>
          <w:lang w:val="en-US" w:eastAsia="zh-CN"/>
        </w:rPr>
        <w:t>4.1</w:t>
      </w:r>
      <w:r>
        <w:rPr>
          <w:rFonts w:hint="eastAsia" w:ascii="Times New Roman" w:hAnsi="Times New Roman" w:cs="Times New Roman"/>
          <w:b w:val="0"/>
          <w:kern w:val="44"/>
          <w:sz w:val="21"/>
          <w:szCs w:val="21"/>
          <w:lang w:val="en-US" w:eastAsia="zh-CN"/>
        </w:rPr>
        <w:t>0</w:t>
      </w:r>
      <w:r>
        <w:rPr>
          <w:rFonts w:hint="default" w:ascii="Times New Roman" w:hAnsi="Times New Roman" w:cs="Times New Roman"/>
          <w:b w:val="0"/>
          <w:kern w:val="44"/>
          <w:sz w:val="21"/>
          <w:szCs w:val="21"/>
          <w:lang w:val="en-US" w:eastAsia="zh-CN"/>
        </w:rPr>
        <w:t xml:space="preserve"> 结果计算与表示</w:t>
      </w:r>
      <w:bookmarkEnd w:id="80"/>
    </w:p>
    <w:p w14:paraId="4A8E135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4.1</w:t>
      </w:r>
      <w:r>
        <w:rPr>
          <w:rFonts w:hint="eastAsia" w:ascii="Times New Roman" w:hAnsi="Times New Roman" w:cs="Times New Roman"/>
          <w:lang w:val="en-US" w:eastAsia="zh-CN"/>
        </w:rPr>
        <w:t>0</w:t>
      </w:r>
      <w:r>
        <w:rPr>
          <w:rFonts w:hint="default" w:ascii="Times New Roman" w:hAnsi="Times New Roman" w:cs="Times New Roman"/>
          <w:lang w:val="en-US" w:eastAsia="zh-CN"/>
        </w:rPr>
        <w:t>.1 结果计算</w:t>
      </w:r>
    </w:p>
    <w:p w14:paraId="590C1B2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样品中阴离子表面活性剂的浓度（以LAS计，mg/L）,按照公式（1）进行计算：</w:t>
      </w:r>
    </w:p>
    <w:p w14:paraId="241B1A4B">
      <w:pPr>
        <w:bidi w:val="0"/>
        <w:ind w:firstLine="3570" w:firstLineChars="1700"/>
        <w:rPr>
          <w:rFonts w:hint="default" w:ascii="Times New Roman" w:hAnsi="Times New Roman" w:cs="Times New Roman"/>
          <w:lang w:val="en-US" w:eastAsia="zh-CN"/>
        </w:rPr>
      </w:pPr>
      <w:r>
        <w:rPr>
          <w:rFonts w:hint="default" w:ascii="Times New Roman" w:hAnsi="Times New Roman" w:cs="Times New Roman"/>
          <w:lang w:val="en-US" w:eastAsia="zh-CN"/>
        </w:rPr>
        <w:drawing>
          <wp:inline distT="0" distB="0" distL="114300" distR="114300">
            <wp:extent cx="800100" cy="393700"/>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21"/>
                    <a:stretch>
                      <a:fillRect/>
                    </a:stretch>
                  </pic:blipFill>
                  <pic:spPr>
                    <a:xfrm>
                      <a:off x="0" y="0"/>
                      <a:ext cx="800100" cy="393700"/>
                    </a:xfrm>
                    <a:prstGeom prst="rect">
                      <a:avLst/>
                    </a:prstGeom>
                  </pic:spPr>
                </pic:pic>
              </a:graphicData>
            </a:graphic>
          </wp:inline>
        </w:drawing>
      </w:r>
      <w:r>
        <w:rPr>
          <w:rFonts w:hint="default" w:ascii="Times New Roman" w:hAnsi="Times New Roman" w:cs="Times New Roman"/>
          <w:lang w:val="en-US" w:eastAsia="zh-CN"/>
        </w:rPr>
        <w:t xml:space="preserve">              （2）</w:t>
      </w:r>
    </w:p>
    <w:p w14:paraId="441ED2CD">
      <w:pPr>
        <w:keepNext w:val="0"/>
        <w:keepLines w:val="0"/>
        <w:pageBreakBefore w:val="0"/>
        <w:widowControl w:val="0"/>
        <w:kinsoku/>
        <w:wordWrap/>
        <w:overflowPunct/>
        <w:topLinePunct w:val="0"/>
        <w:autoSpaceDE/>
        <w:autoSpaceDN/>
        <w:bidi w:val="0"/>
        <w:adjustRightInd/>
        <w:snapToGrid/>
        <w:spacing w:line="360" w:lineRule="exact"/>
        <w:ind w:left="1050" w:leftChars="200" w:hanging="630" w:hanging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式中：</w:t>
      </w:r>
      <w:r>
        <w:rPr>
          <w:rFonts w:hint="default" w:ascii="Times New Roman" w:hAnsi="Times New Roman" w:cs="Times New Roman"/>
          <w:i/>
          <w:iCs/>
          <w:lang w:val="en-US" w:eastAsia="zh-CN"/>
        </w:rPr>
        <w:t>ρ</w:t>
      </w:r>
      <w:r>
        <w:rPr>
          <w:rFonts w:hint="default" w:ascii="Times New Roman" w:hAnsi="Times New Roman" w:cs="Times New Roman"/>
          <w:i/>
          <w:iCs/>
          <w:lang w:val="en-US" w:eastAsia="en-US"/>
        </w:rPr>
        <w:t xml:space="preserve"> </w:t>
      </w:r>
      <w:r>
        <w:rPr>
          <w:rFonts w:hint="default" w:ascii="Times New Roman" w:hAnsi="Times New Roman" w:cs="Times New Roman"/>
          <w:lang w:val="en-US" w:eastAsia="zh-CN"/>
        </w:rPr>
        <w:t>—样品中</w:t>
      </w:r>
      <w:r>
        <w:rPr>
          <w:rFonts w:hint="eastAsia" w:ascii="Times New Roman" w:hAnsi="Times New Roman" w:cs="Times New Roman"/>
          <w:lang w:val="en-US" w:eastAsia="zh-CN"/>
        </w:rPr>
        <w:t>阴离子表面活性剂</w:t>
      </w:r>
      <w:r>
        <w:rPr>
          <w:rFonts w:hint="default" w:ascii="Times New Roman" w:hAnsi="Times New Roman" w:cs="Times New Roman"/>
          <w:lang w:val="en-US" w:eastAsia="zh-CN"/>
        </w:rPr>
        <w:t>的质量浓度，</w:t>
      </w:r>
      <w:r>
        <w:rPr>
          <w:rFonts w:hint="default" w:ascii="Times New Roman" w:hAnsi="Times New Roman" w:cs="Times New Roman"/>
          <w:lang w:val="en-US" w:eastAsia="en-US"/>
        </w:rPr>
        <w:t>mg/L；</w:t>
      </w:r>
    </w:p>
    <w:p w14:paraId="3F26989A">
      <w:pPr>
        <w:keepNext w:val="0"/>
        <w:keepLines w:val="0"/>
        <w:pageBreakBefore w:val="0"/>
        <w:widowControl w:val="0"/>
        <w:kinsoku/>
        <w:wordWrap/>
        <w:overflowPunct/>
        <w:topLinePunct w:val="0"/>
        <w:autoSpaceDE/>
        <w:autoSpaceDN/>
        <w:bidi w:val="0"/>
        <w:adjustRightInd/>
        <w:snapToGrid/>
        <w:spacing w:line="360" w:lineRule="exact"/>
        <w:ind w:left="1050" w:leftChars="500" w:right="315" w:rightChars="150" w:firstLine="0" w:firstLineChars="0"/>
        <w:textAlignment w:val="auto"/>
        <w:rPr>
          <w:rFonts w:hint="default" w:ascii="Times New Roman" w:hAnsi="Times New Roman" w:cs="Times New Roman"/>
          <w:lang w:val="en-US" w:eastAsia="zh-CN"/>
        </w:rPr>
      </w:pPr>
      <w:r>
        <w:rPr>
          <w:rFonts w:hint="default" w:ascii="Times New Roman" w:hAnsi="Times New Roman" w:cs="Times New Roman"/>
          <w:i/>
          <w:iCs/>
          <w:lang w:val="en-US" w:eastAsia="zh-CN"/>
        </w:rPr>
        <w:t xml:space="preserve">y </w:t>
      </w:r>
      <w:r>
        <w:rPr>
          <w:rFonts w:hint="default" w:ascii="Times New Roman" w:hAnsi="Times New Roman" w:cs="Times New Roman"/>
          <w:lang w:val="en-US" w:eastAsia="zh-CN"/>
        </w:rPr>
        <w:t>—测定信号值（峰面积）；</w:t>
      </w:r>
    </w:p>
    <w:p w14:paraId="2D5A90AC">
      <w:pPr>
        <w:keepNext w:val="0"/>
        <w:keepLines w:val="0"/>
        <w:pageBreakBefore w:val="0"/>
        <w:widowControl w:val="0"/>
        <w:kinsoku/>
        <w:wordWrap/>
        <w:overflowPunct/>
        <w:topLinePunct w:val="0"/>
        <w:autoSpaceDE/>
        <w:autoSpaceDN/>
        <w:bidi w:val="0"/>
        <w:adjustRightInd/>
        <w:snapToGrid/>
        <w:spacing w:line="360" w:lineRule="exact"/>
        <w:ind w:left="1050" w:leftChars="500" w:right="315" w:rightChars="150" w:firstLine="0" w:firstLineChars="0"/>
        <w:textAlignment w:val="auto"/>
        <w:rPr>
          <w:rFonts w:hint="default" w:ascii="Times New Roman" w:hAnsi="Times New Roman" w:cs="Times New Roman"/>
          <w:lang w:val="en-US" w:eastAsia="zh-CN"/>
        </w:rPr>
      </w:pPr>
      <w:r>
        <w:rPr>
          <w:rFonts w:hint="default" w:ascii="Times New Roman" w:hAnsi="Times New Roman" w:cs="Times New Roman"/>
          <w:i/>
          <w:iCs/>
          <w:lang w:val="en-US" w:eastAsia="zh-CN"/>
        </w:rPr>
        <w:t>a</w:t>
      </w:r>
      <w:r>
        <w:rPr>
          <w:rFonts w:hint="default" w:ascii="Times New Roman" w:hAnsi="Times New Roman" w:cs="Times New Roman"/>
          <w:lang w:val="en-US" w:eastAsia="zh-CN"/>
        </w:rPr>
        <w:t xml:space="preserve"> —校准曲线方法的截距；</w:t>
      </w:r>
    </w:p>
    <w:p w14:paraId="2A7A1A2D">
      <w:pPr>
        <w:keepNext w:val="0"/>
        <w:keepLines w:val="0"/>
        <w:pageBreakBefore w:val="0"/>
        <w:widowControl w:val="0"/>
        <w:kinsoku/>
        <w:wordWrap/>
        <w:overflowPunct/>
        <w:topLinePunct w:val="0"/>
        <w:autoSpaceDE/>
        <w:autoSpaceDN/>
        <w:bidi w:val="0"/>
        <w:adjustRightInd/>
        <w:snapToGrid/>
        <w:spacing w:line="360" w:lineRule="exact"/>
        <w:ind w:left="1050" w:leftChars="500" w:right="315" w:rightChars="150" w:firstLine="0" w:firstLineChars="0"/>
        <w:textAlignment w:val="auto"/>
        <w:rPr>
          <w:rFonts w:hint="default" w:ascii="Times New Roman" w:hAnsi="Times New Roman" w:cs="Times New Roman"/>
          <w:lang w:val="en-US" w:eastAsia="zh-CN"/>
        </w:rPr>
      </w:pPr>
      <w:r>
        <w:rPr>
          <w:rFonts w:hint="default" w:ascii="Times New Roman" w:hAnsi="Times New Roman" w:cs="Times New Roman"/>
          <w:i/>
          <w:iCs/>
          <w:lang w:val="en-US" w:eastAsia="en-US"/>
        </w:rPr>
        <w:t>b</w:t>
      </w:r>
      <w:r>
        <w:rPr>
          <w:rFonts w:hint="default" w:ascii="Times New Roman" w:hAnsi="Times New Roman" w:cs="Times New Roman"/>
          <w:lang w:val="en-US" w:eastAsia="en-US"/>
        </w:rPr>
        <w:t xml:space="preserve"> </w:t>
      </w:r>
      <w:r>
        <w:rPr>
          <w:rFonts w:hint="default" w:ascii="Times New Roman" w:hAnsi="Times New Roman" w:cs="Times New Roman"/>
          <w:lang w:val="en-US" w:eastAsia="zh-CN"/>
        </w:rPr>
        <w:t>—校准曲线方法的斜率；</w:t>
      </w:r>
    </w:p>
    <w:p w14:paraId="00A6906E">
      <w:pPr>
        <w:keepNext w:val="0"/>
        <w:keepLines w:val="0"/>
        <w:pageBreakBefore w:val="0"/>
        <w:widowControl w:val="0"/>
        <w:kinsoku/>
        <w:wordWrap/>
        <w:overflowPunct/>
        <w:topLinePunct w:val="0"/>
        <w:autoSpaceDE/>
        <w:autoSpaceDN/>
        <w:bidi w:val="0"/>
        <w:adjustRightInd/>
        <w:snapToGrid/>
        <w:spacing w:line="360" w:lineRule="exact"/>
        <w:ind w:left="1050" w:leftChars="500" w:right="315" w:rightChars="150" w:firstLine="0" w:firstLineChars="0"/>
        <w:textAlignment w:val="auto"/>
        <w:rPr>
          <w:rFonts w:hint="default" w:ascii="Times New Roman" w:hAnsi="Times New Roman" w:cs="Times New Roman"/>
          <w:lang w:val="en-US" w:eastAsia="zh-CN"/>
        </w:rPr>
      </w:pPr>
      <w:r>
        <w:rPr>
          <w:rFonts w:hint="default" w:ascii="Times New Roman" w:hAnsi="Times New Roman" w:cs="Times New Roman"/>
          <w:i/>
          <w:iCs/>
          <w:lang w:val="en-US" w:eastAsia="zh-CN"/>
        </w:rPr>
        <w:t xml:space="preserve">f </w:t>
      </w:r>
      <w:r>
        <w:rPr>
          <w:rFonts w:hint="default" w:ascii="Times New Roman" w:hAnsi="Times New Roman" w:cs="Times New Roman"/>
          <w:lang w:val="en-US" w:eastAsia="zh-CN"/>
        </w:rPr>
        <w:t>—稀释倍数。</w:t>
      </w:r>
    </w:p>
    <w:p w14:paraId="49D9C8A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4.11.2 结果表示</w:t>
      </w:r>
    </w:p>
    <w:p w14:paraId="2643160E">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color w:val="000000" w:themeColor="text1"/>
          <w:highlight w:val="none"/>
          <w:lang w:val="en-US" w:eastAsia="zh-CN"/>
          <w14:textFill>
            <w14:solidFill>
              <w14:schemeClr w14:val="tx1"/>
            </w14:solidFill>
          </w14:textFill>
        </w:rPr>
        <w:t xml:space="preserve">当测定结果小于1 </w:t>
      </w:r>
      <w:r>
        <w:rPr>
          <w:rFonts w:hint="default" w:ascii="Times New Roman" w:hAnsi="Times New Roman" w:cs="Times New Roman"/>
          <w:color w:val="000000" w:themeColor="text1"/>
          <w:highlight w:val="none"/>
          <w:lang w:val="en-US" w:eastAsia="en-US"/>
          <w14:textFill>
            <w14:solidFill>
              <w14:schemeClr w14:val="tx1"/>
            </w14:solidFill>
          </w14:textFill>
        </w:rPr>
        <w:t>mg/L</w:t>
      </w:r>
      <w:r>
        <w:rPr>
          <w:rFonts w:hint="default" w:ascii="Times New Roman" w:hAnsi="Times New Roman" w:cs="Times New Roman"/>
          <w:color w:val="000000" w:themeColor="text1"/>
          <w:highlight w:val="none"/>
          <w:lang w:val="en-US" w:eastAsia="zh-CN"/>
          <w14:textFill>
            <w14:solidFill>
              <w14:schemeClr w14:val="tx1"/>
            </w14:solidFill>
          </w14:textFill>
        </w:rPr>
        <w:t xml:space="preserve">时，保留小数点后3位，测定结果大于等于1 </w:t>
      </w:r>
      <w:r>
        <w:rPr>
          <w:rFonts w:hint="default" w:ascii="Times New Roman" w:hAnsi="Times New Roman" w:cs="Times New Roman"/>
          <w:color w:val="000000" w:themeColor="text1"/>
          <w:highlight w:val="none"/>
          <w:lang w:val="en-US" w:eastAsia="en-US"/>
          <w14:textFill>
            <w14:solidFill>
              <w14:schemeClr w14:val="tx1"/>
            </w14:solidFill>
          </w14:textFill>
        </w:rPr>
        <w:t>mg/L</w:t>
      </w:r>
      <w:r>
        <w:rPr>
          <w:rFonts w:hint="default" w:ascii="Times New Roman" w:hAnsi="Times New Roman" w:cs="Times New Roman"/>
          <w:color w:val="000000" w:themeColor="text1"/>
          <w:highlight w:val="none"/>
          <w:lang w:val="en-US" w:eastAsia="zh-CN"/>
          <w14:textFill>
            <w14:solidFill>
              <w14:schemeClr w14:val="tx1"/>
            </w14:solidFill>
          </w14:textFill>
        </w:rPr>
        <w:t>时，保留3位有效数字。</w:t>
      </w:r>
    </w:p>
    <w:p w14:paraId="602E8FDD">
      <w:pPr>
        <w:pStyle w:val="3"/>
        <w:keepNext w:val="0"/>
        <w:keepLines w:val="0"/>
        <w:numPr>
          <w:ilvl w:val="1"/>
          <w:numId w:val="0"/>
        </w:numPr>
        <w:spacing w:before="0" w:beforeLines="-2147483648" w:beforeAutospacing="0" w:after="0" w:afterLines="-2147483648" w:afterAutospacing="0" w:line="360" w:lineRule="exact"/>
        <w:rPr>
          <w:rFonts w:hint="default" w:ascii="Times New Roman" w:hAnsi="Times New Roman" w:cs="Times New Roman"/>
          <w:b w:val="0"/>
          <w:kern w:val="44"/>
          <w:sz w:val="21"/>
          <w:szCs w:val="21"/>
          <w:lang w:val="en-US" w:eastAsia="zh-CN"/>
        </w:rPr>
      </w:pPr>
      <w:bookmarkStart w:id="81" w:name="_Toc21840"/>
      <w:bookmarkStart w:id="82" w:name="_Toc8279"/>
      <w:bookmarkStart w:id="83" w:name="_Toc11422"/>
      <w:bookmarkStart w:id="84" w:name="_Toc28649"/>
      <w:bookmarkStart w:id="85" w:name="_Toc2960"/>
      <w:r>
        <w:rPr>
          <w:rFonts w:hint="default" w:ascii="Times New Roman" w:hAnsi="Times New Roman" w:cs="Times New Roman"/>
          <w:b w:val="0"/>
          <w:kern w:val="44"/>
          <w:sz w:val="21"/>
          <w:szCs w:val="21"/>
          <w:lang w:val="en-US" w:eastAsia="zh-CN"/>
        </w:rPr>
        <w:t>4.12 检出限</w:t>
      </w:r>
      <w:bookmarkEnd w:id="81"/>
      <w:bookmarkEnd w:id="82"/>
      <w:bookmarkEnd w:id="83"/>
      <w:bookmarkEnd w:id="84"/>
      <w:bookmarkEnd w:id="85"/>
    </w:p>
    <w:p w14:paraId="7E72337D">
      <w:pPr>
        <w:spacing w:line="360" w:lineRule="exact"/>
        <w:ind w:firstLine="420" w:firstLineChars="200"/>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按照《环境监测分析方法标准制修订技术导则》（HJ 168-2020）的相关规定，连续分析7个接近于检出限浓度的模拟海水加标样品，计算其标准偏差</w:t>
      </w:r>
      <w:r>
        <w:rPr>
          <w:rFonts w:hint="default" w:ascii="Times New Roman" w:hAnsi="Times New Roman" w:eastAsia="宋体" w:cs="Times New Roman"/>
          <w:i/>
          <w:iCs/>
          <w:color w:val="000000" w:themeColor="text1"/>
          <w:szCs w:val="21"/>
          <w14:textFill>
            <w14:solidFill>
              <w14:schemeClr w14:val="tx1"/>
            </w14:solidFill>
          </w14:textFill>
        </w:rPr>
        <w:t>S</w:t>
      </w:r>
      <w:r>
        <w:rPr>
          <w:rFonts w:hint="default" w:ascii="Times New Roman" w:hAnsi="Times New Roman" w:eastAsia="宋体" w:cs="Times New Roman"/>
          <w:color w:val="000000" w:themeColor="text1"/>
          <w:szCs w:val="21"/>
          <w14:textFill>
            <w14:solidFill>
              <w14:schemeClr w14:val="tx1"/>
            </w14:solidFill>
          </w14:textFill>
        </w:rPr>
        <w:t>。用公式：</w:t>
      </w:r>
      <w:r>
        <w:rPr>
          <w:rFonts w:hint="default" w:ascii="Times New Roman" w:hAnsi="Times New Roman" w:eastAsia="宋体" w:cs="Times New Roman"/>
          <w:i/>
          <w:iCs/>
          <w:color w:val="000000" w:themeColor="text1"/>
          <w:szCs w:val="21"/>
          <w14:textFill>
            <w14:solidFill>
              <w14:schemeClr w14:val="tx1"/>
            </w14:solidFill>
          </w14:textFill>
        </w:rPr>
        <w:t>MDL=S×t</w:t>
      </w:r>
      <w:r>
        <w:rPr>
          <w:rFonts w:hint="default" w:ascii="Times New Roman" w:hAnsi="Times New Roman" w:eastAsia="宋体" w:cs="Times New Roman"/>
          <w:color w:val="000000" w:themeColor="text1"/>
          <w:szCs w:val="21"/>
          <w14:textFill>
            <w14:solidFill>
              <w14:schemeClr w14:val="tx1"/>
            </w14:solidFill>
          </w14:textFill>
        </w:rPr>
        <w:t>（0.99） （连续分析7个样品，在99%的置信区间，</w:t>
      </w:r>
      <w:r>
        <w:rPr>
          <w:rFonts w:hint="default" w:ascii="Times New Roman" w:hAnsi="Times New Roman" w:eastAsia="宋体" w:cs="Times New Roman"/>
          <w:i/>
          <w:iCs/>
          <w:color w:val="000000" w:themeColor="text1"/>
          <w:szCs w:val="21"/>
          <w14:textFill>
            <w14:solidFill>
              <w14:schemeClr w14:val="tx1"/>
            </w14:solidFill>
          </w14:textFill>
        </w:rPr>
        <w:t>t</w:t>
      </w:r>
      <w:r>
        <w:rPr>
          <w:rFonts w:hint="default" w:ascii="Times New Roman" w:hAnsi="Times New Roman" w:eastAsia="宋体" w:cs="Times New Roman"/>
          <w:color w:val="000000" w:themeColor="text1"/>
          <w:szCs w:val="21"/>
          <w:vertAlign w:val="subscript"/>
          <w14:textFill>
            <w14:solidFill>
              <w14:schemeClr w14:val="tx1"/>
            </w14:solidFill>
          </w14:textFill>
        </w:rPr>
        <w:t>（6,0.99）</w:t>
      </w:r>
      <w:r>
        <w:rPr>
          <w:rFonts w:hint="default" w:ascii="Times New Roman" w:hAnsi="Times New Roman" w:eastAsia="宋体" w:cs="Times New Roman"/>
          <w:color w:val="000000" w:themeColor="text1"/>
          <w:szCs w:val="21"/>
          <w14:textFill>
            <w14:solidFill>
              <w14:schemeClr w14:val="tx1"/>
            </w14:solidFill>
          </w14:textFill>
        </w:rPr>
        <w:t>=3.143）进行计算。其中：t（n-1,0.99）为置信度为99%、自由度为</w:t>
      </w:r>
      <w:r>
        <w:rPr>
          <w:rFonts w:hint="default" w:ascii="Times New Roman" w:hAnsi="Times New Roman" w:eastAsia="宋体" w:cs="Times New Roman"/>
          <w:i/>
          <w:iCs/>
          <w:color w:val="000000" w:themeColor="text1"/>
          <w:szCs w:val="21"/>
          <w14:textFill>
            <w14:solidFill>
              <w14:schemeClr w14:val="tx1"/>
            </w14:solidFill>
          </w14:textFill>
        </w:rPr>
        <w:t>n-1</w:t>
      </w:r>
      <w:r>
        <w:rPr>
          <w:rFonts w:hint="default" w:ascii="Times New Roman" w:hAnsi="Times New Roman" w:eastAsia="宋体" w:cs="Times New Roman"/>
          <w:color w:val="000000" w:themeColor="text1"/>
          <w:szCs w:val="21"/>
          <w14:textFill>
            <w14:solidFill>
              <w14:schemeClr w14:val="tx1"/>
            </w14:solidFill>
          </w14:textFill>
        </w:rPr>
        <w:t>时的t值；</w:t>
      </w:r>
      <w:r>
        <w:rPr>
          <w:rFonts w:hint="default" w:ascii="Times New Roman" w:hAnsi="Times New Roman" w:eastAsia="宋体" w:cs="Times New Roman"/>
          <w:b/>
          <w:bCs/>
          <w:i/>
          <w:iCs/>
          <w:color w:val="000000" w:themeColor="text1"/>
          <w:szCs w:val="21"/>
          <w14:textFill>
            <w14:solidFill>
              <w14:schemeClr w14:val="tx1"/>
            </w14:solidFill>
          </w14:textFill>
        </w:rPr>
        <w:t>n</w:t>
      </w:r>
      <w:r>
        <w:rPr>
          <w:rFonts w:hint="default" w:ascii="Times New Roman" w:hAnsi="Times New Roman" w:eastAsia="宋体" w:cs="Times New Roman"/>
          <w:color w:val="000000" w:themeColor="text1"/>
          <w:szCs w:val="21"/>
          <w14:textFill>
            <w14:solidFill>
              <w14:schemeClr w14:val="tx1"/>
            </w14:solidFill>
          </w14:textFill>
        </w:rPr>
        <w:t xml:space="preserve">为重复分析的样品数。测定下限为4倍检出限。 </w:t>
      </w:r>
    </w:p>
    <w:p w14:paraId="2CDD3E74">
      <w:pPr>
        <w:spacing w:line="360" w:lineRule="exact"/>
        <w:ind w:firstLine="420" w:firstLineChars="200"/>
        <w:jc w:val="righ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xml:space="preserve">  </w:t>
      </w:r>
      <w:r>
        <w:rPr>
          <w:rFonts w:hint="default" w:ascii="Times New Roman" w:hAnsi="Times New Roman" w:eastAsia="宋体" w:cs="Times New Roman"/>
          <w:i/>
          <w:iCs/>
          <w:color w:val="000000" w:themeColor="text1"/>
          <w:szCs w:val="21"/>
          <w14:textFill>
            <w14:solidFill>
              <w14:schemeClr w14:val="tx1"/>
            </w14:solidFill>
          </w14:textFill>
        </w:rPr>
        <w:t>MDL=t</w:t>
      </w:r>
      <w:r>
        <w:rPr>
          <w:rFonts w:hint="default" w:ascii="Times New Roman" w:hAnsi="Times New Roman" w:eastAsia="宋体" w:cs="Times New Roman"/>
          <w:i/>
          <w:iCs/>
          <w:color w:val="000000" w:themeColor="text1"/>
          <w:szCs w:val="21"/>
          <w:vertAlign w:val="subscript"/>
          <w14:textFill>
            <w14:solidFill>
              <w14:schemeClr w14:val="tx1"/>
            </w14:solidFill>
          </w14:textFill>
        </w:rPr>
        <w:t>(n-1,0.99)</w:t>
      </w:r>
      <w:r>
        <w:rPr>
          <w:rFonts w:hint="default" w:ascii="Times New Roman" w:hAnsi="Times New Roman" w:eastAsia="宋体" w:cs="Times New Roman"/>
          <w:i/>
          <w:iCs/>
          <w:color w:val="000000" w:themeColor="text1"/>
          <w:szCs w:val="21"/>
          <w14:textFill>
            <w14:solidFill>
              <w14:schemeClr w14:val="tx1"/>
            </w14:solidFill>
          </w14:textFill>
        </w:rPr>
        <w:t xml:space="preserve">×S   </w:t>
      </w:r>
      <w:r>
        <w:rPr>
          <w:rFonts w:hint="default" w:ascii="Times New Roman" w:hAnsi="Times New Roman" w:eastAsia="宋体" w:cs="Times New Roman"/>
          <w:color w:val="000000" w:themeColor="text1"/>
          <w:szCs w:val="21"/>
          <w14:textFill>
            <w14:solidFill>
              <w14:schemeClr w14:val="tx1"/>
            </w14:solidFill>
          </w14:textFill>
        </w:rPr>
        <w:t xml:space="preserve">                         （3）</w:t>
      </w:r>
    </w:p>
    <w:p w14:paraId="5283AA30">
      <w:pPr>
        <w:keepNext w:val="0"/>
        <w:keepLines w:val="0"/>
        <w:pageBreakBefore w:val="0"/>
        <w:widowControl w:val="0"/>
        <w:kinsoku/>
        <w:wordWrap/>
        <w:overflowPunct/>
        <w:topLinePunct w:val="0"/>
        <w:autoSpaceDE/>
        <w:autoSpaceDN/>
        <w:bidi w:val="0"/>
        <w:adjustRightInd/>
        <w:snapToGrid/>
        <w:spacing w:line="360" w:lineRule="exact"/>
        <w:ind w:left="1050" w:leftChars="200" w:hanging="630" w:hangingChars="3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式中：MDL——方法检出限；</w:t>
      </w:r>
    </w:p>
    <w:p w14:paraId="0CCDCEF1">
      <w:pPr>
        <w:keepNext w:val="0"/>
        <w:keepLines w:val="0"/>
        <w:pageBreakBefore w:val="0"/>
        <w:widowControl w:val="0"/>
        <w:kinsoku/>
        <w:wordWrap/>
        <w:overflowPunct/>
        <w:topLinePunct w:val="0"/>
        <w:autoSpaceDE/>
        <w:autoSpaceDN/>
        <w:bidi w:val="0"/>
        <w:adjustRightInd/>
        <w:snapToGrid/>
        <w:spacing w:line="360" w:lineRule="exact"/>
        <w:ind w:left="1050" w:leftChars="500" w:right="0" w:rightChars="0" w:firstLine="0" w:firstLineChars="0"/>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  n——</w:t>
      </w:r>
      <w:r>
        <w:rPr>
          <w:rFonts w:hint="default" w:ascii="Times New Roman" w:hAnsi="Times New Roman" w:cs="Times New Roman"/>
          <w:i w:val="0"/>
          <w:iCs w:val="0"/>
          <w:lang w:val="en-US" w:eastAsia="zh-CN"/>
        </w:rPr>
        <w:t>样品的平行测定次数；</w:t>
      </w:r>
    </w:p>
    <w:p w14:paraId="3F3E6BA4">
      <w:pPr>
        <w:keepNext w:val="0"/>
        <w:keepLines w:val="0"/>
        <w:pageBreakBefore w:val="0"/>
        <w:widowControl w:val="0"/>
        <w:kinsoku/>
        <w:wordWrap/>
        <w:overflowPunct/>
        <w:topLinePunct w:val="0"/>
        <w:autoSpaceDE/>
        <w:autoSpaceDN/>
        <w:bidi w:val="0"/>
        <w:adjustRightInd/>
        <w:snapToGrid/>
        <w:spacing w:line="360" w:lineRule="exact"/>
        <w:ind w:left="1050" w:leftChars="500" w:right="0" w:rightChars="0" w:firstLine="0" w:firstLineChars="0"/>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  t——</w:t>
      </w:r>
      <w:r>
        <w:rPr>
          <w:rFonts w:hint="default" w:ascii="Times New Roman" w:hAnsi="Times New Roman" w:cs="Times New Roman"/>
          <w:i w:val="0"/>
          <w:iCs w:val="0"/>
          <w:lang w:val="en-US" w:eastAsia="zh-CN"/>
        </w:rPr>
        <w:t>自由度为</w:t>
      </w:r>
      <w:r>
        <w:rPr>
          <w:rFonts w:hint="default" w:ascii="Times New Roman" w:hAnsi="Times New Roman" w:cs="Times New Roman"/>
          <w:i/>
          <w:iCs/>
          <w:lang w:val="en-US" w:eastAsia="zh-CN"/>
        </w:rPr>
        <w:t>n-1</w:t>
      </w:r>
      <w:r>
        <w:rPr>
          <w:rFonts w:hint="default" w:ascii="Times New Roman" w:hAnsi="Times New Roman" w:cs="Times New Roman"/>
          <w:i w:val="0"/>
          <w:iCs w:val="0"/>
          <w:lang w:val="en-US" w:eastAsia="zh-CN"/>
        </w:rPr>
        <w:t>，置信度为99%时的分布（单侧）；</w:t>
      </w:r>
    </w:p>
    <w:p w14:paraId="1B2ADC54">
      <w:pPr>
        <w:keepNext w:val="0"/>
        <w:keepLines w:val="0"/>
        <w:pageBreakBefore w:val="0"/>
        <w:widowControl w:val="0"/>
        <w:kinsoku/>
        <w:wordWrap/>
        <w:overflowPunct/>
        <w:topLinePunct w:val="0"/>
        <w:autoSpaceDE/>
        <w:autoSpaceDN/>
        <w:bidi w:val="0"/>
        <w:adjustRightInd/>
        <w:snapToGrid/>
        <w:spacing w:line="360" w:lineRule="exact"/>
        <w:ind w:left="1050" w:leftChars="500" w:right="0" w:rightChars="0" w:firstLine="0" w:firstLineChars="0"/>
        <w:textAlignment w:val="auto"/>
        <w:rPr>
          <w:rFonts w:hint="default" w:ascii="Times New Roman" w:hAnsi="Times New Roman" w:cs="Times New Roman"/>
          <w:i w:val="0"/>
          <w:iCs w:val="0"/>
          <w:lang w:val="en-US" w:eastAsia="zh-CN"/>
        </w:rPr>
      </w:pPr>
      <w:r>
        <w:rPr>
          <w:rFonts w:hint="default" w:ascii="Times New Roman" w:hAnsi="Times New Roman" w:cs="Times New Roman"/>
          <w:i/>
          <w:iCs/>
          <w:lang w:val="en-US" w:eastAsia="zh-CN"/>
        </w:rPr>
        <w:t xml:space="preserve">  S——n</w:t>
      </w:r>
      <w:r>
        <w:rPr>
          <w:rFonts w:hint="default" w:ascii="Times New Roman" w:hAnsi="Times New Roman" w:cs="Times New Roman"/>
          <w:i w:val="0"/>
          <w:iCs w:val="0"/>
          <w:lang w:val="en-US" w:eastAsia="zh-CN"/>
        </w:rPr>
        <w:t>次平行测定的标准偏差。</w:t>
      </w:r>
    </w:p>
    <w:p w14:paraId="3F16E9C2">
      <w:pPr>
        <w:spacing w:line="360" w:lineRule="exact"/>
        <w:ind w:firstLine="420" w:firstLineChars="200"/>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根据仪器灵敏度情况，配制7份浓度为</w:t>
      </w:r>
      <w:r>
        <w:rPr>
          <w:rFonts w:hint="eastAsia" w:ascii="Times New Roman" w:hAnsi="Times New Roman" w:eastAsia="宋体" w:cs="Times New Roman"/>
          <w:color w:val="000000" w:themeColor="text1"/>
          <w:szCs w:val="21"/>
          <w14:textFill>
            <w14:solidFill>
              <w14:schemeClr w14:val="tx1"/>
            </w14:solidFill>
          </w14:textFill>
        </w:rPr>
        <w:t>0.020</w:t>
      </w:r>
      <w:r>
        <w:rPr>
          <w:rFonts w:hint="default" w:ascii="Times New Roman" w:hAnsi="Times New Roman" w:eastAsia="宋体" w:cs="Times New Roman"/>
          <w:color w:val="000000" w:themeColor="text1"/>
          <w:szCs w:val="21"/>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m</w:t>
      </w:r>
      <w:r>
        <w:rPr>
          <w:rFonts w:hint="default" w:ascii="Times New Roman" w:hAnsi="Times New Roman" w:eastAsia="宋体" w:cs="Times New Roman"/>
          <w:color w:val="000000" w:themeColor="text1"/>
          <w:szCs w:val="21"/>
          <w14:textFill>
            <w14:solidFill>
              <w14:schemeClr w14:val="tx1"/>
            </w14:solidFill>
          </w14:textFill>
        </w:rPr>
        <w:t>g/L的空白加标样品，数据结果见表</w:t>
      </w:r>
      <w:r>
        <w:rPr>
          <w:rFonts w:hint="eastAsia" w:ascii="Times New Roman" w:hAnsi="Times New Roman" w:eastAsia="宋体" w:cs="Times New Roman"/>
          <w:color w:val="000000" w:themeColor="text1"/>
          <w:szCs w:val="21"/>
          <w:lang w:val="en-US" w:eastAsia="zh-CN"/>
          <w14:textFill>
            <w14:solidFill>
              <w14:schemeClr w14:val="tx1"/>
            </w14:solidFill>
          </w14:textFill>
        </w:rPr>
        <w:t>10</w:t>
      </w:r>
      <w:r>
        <w:rPr>
          <w:rFonts w:hint="default" w:ascii="Times New Roman" w:hAnsi="Times New Roman" w:eastAsia="宋体" w:cs="Times New Roman"/>
          <w:color w:val="000000" w:themeColor="text1"/>
          <w:szCs w:val="21"/>
          <w14:textFill>
            <w14:solidFill>
              <w14:schemeClr w14:val="tx1"/>
            </w14:solidFill>
          </w14:textFill>
        </w:rPr>
        <w:t>。</w:t>
      </w:r>
    </w:p>
    <w:p w14:paraId="66492DA9">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eastAsia" w:ascii="Times New Roman" w:hAnsi="Times New Roman" w:eastAsia="黑体" w:cs="Times New Roman"/>
          <w:color w:val="000000"/>
          <w:szCs w:val="21"/>
          <w:highlight w:val="none"/>
          <w:lang w:val="en-US" w:eastAsia="zh-CN"/>
        </w:rPr>
      </w:pPr>
      <w:r>
        <w:rPr>
          <w:rFonts w:hint="eastAsia" w:ascii="Times New Roman" w:hAnsi="Times New Roman" w:eastAsia="黑体" w:cs="Times New Roman"/>
          <w:color w:val="000000"/>
          <w:szCs w:val="21"/>
          <w:highlight w:val="none"/>
          <w:lang w:val="en-US" w:eastAsia="zh-CN"/>
        </w:rPr>
        <w:t>表10  方法检出限和测定下限计算结果（n=7）</w:t>
      </w:r>
    </w:p>
    <w:tbl>
      <w:tblPr>
        <w:tblStyle w:val="16"/>
        <w:tblW w:w="82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67"/>
        <w:gridCol w:w="1701"/>
        <w:gridCol w:w="4571"/>
      </w:tblGrid>
      <w:tr w14:paraId="06E947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blHeader/>
          <w:jc w:val="center"/>
        </w:trPr>
        <w:tc>
          <w:tcPr>
            <w:tcW w:w="3668" w:type="dxa"/>
            <w:gridSpan w:val="2"/>
            <w:noWrap w:val="0"/>
            <w:vAlign w:val="top"/>
          </w:tcPr>
          <w:p w14:paraId="5F5BCF5C">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平行号</w:t>
            </w:r>
          </w:p>
        </w:tc>
        <w:tc>
          <w:tcPr>
            <w:tcW w:w="4571" w:type="dxa"/>
            <w:noWrap w:val="0"/>
            <w:vAlign w:val="top"/>
          </w:tcPr>
          <w:p w14:paraId="19E275A5">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试样（0.0</w:t>
            </w:r>
            <w:r>
              <w:rPr>
                <w:rFonts w:hint="default" w:ascii="Times New Roman" w:hAnsi="Times New Roman" w:eastAsia="宋体" w:cs="Times New Roman"/>
                <w:sz w:val="18"/>
                <w:szCs w:val="22"/>
                <w:lang w:val="en-US"/>
              </w:rPr>
              <w:t>2</w:t>
            </w:r>
            <w:r>
              <w:rPr>
                <w:rFonts w:hint="default" w:ascii="Times New Roman" w:hAnsi="Times New Roman" w:eastAsia="宋体" w:cs="Times New Roman"/>
                <w:sz w:val="18"/>
                <w:szCs w:val="22"/>
              </w:rPr>
              <w:t>0mg/L）</w:t>
            </w:r>
          </w:p>
        </w:tc>
      </w:tr>
      <w:tr w14:paraId="6EDFB9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jc w:val="center"/>
        </w:trPr>
        <w:tc>
          <w:tcPr>
            <w:tcW w:w="1967" w:type="dxa"/>
            <w:vMerge w:val="restart"/>
            <w:noWrap w:val="0"/>
            <w:vAlign w:val="center"/>
          </w:tcPr>
          <w:p w14:paraId="3EF2436E">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测定结果（</w:t>
            </w:r>
            <w:r>
              <w:rPr>
                <w:rFonts w:hint="default" w:ascii="Times New Roman" w:hAnsi="Times New Roman" w:eastAsia="宋体" w:cs="Times New Roman"/>
                <w:sz w:val="18"/>
                <w:szCs w:val="22"/>
              </w:rPr>
              <w:t>mg/L</w:t>
            </w:r>
            <w:r>
              <w:rPr>
                <w:rFonts w:hint="eastAsia" w:ascii="Times New Roman" w:hAnsi="Times New Roman" w:eastAsia="宋体" w:cs="Times New Roman"/>
                <w:sz w:val="18"/>
                <w:szCs w:val="22"/>
              </w:rPr>
              <w:t>）</w:t>
            </w:r>
          </w:p>
        </w:tc>
        <w:tc>
          <w:tcPr>
            <w:tcW w:w="1701" w:type="dxa"/>
            <w:noWrap w:val="0"/>
            <w:vAlign w:val="center"/>
          </w:tcPr>
          <w:p w14:paraId="136011EB">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1</w:t>
            </w:r>
          </w:p>
        </w:tc>
        <w:tc>
          <w:tcPr>
            <w:tcW w:w="4571" w:type="dxa"/>
            <w:noWrap w:val="0"/>
            <w:vAlign w:val="center"/>
          </w:tcPr>
          <w:p w14:paraId="09E4DDB7">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0.020</w:t>
            </w:r>
          </w:p>
        </w:tc>
      </w:tr>
      <w:tr w14:paraId="58DFF6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jc w:val="center"/>
        </w:trPr>
        <w:tc>
          <w:tcPr>
            <w:tcW w:w="1967" w:type="dxa"/>
            <w:vMerge w:val="continue"/>
            <w:tcBorders>
              <w:top w:val="nil"/>
            </w:tcBorders>
            <w:noWrap w:val="0"/>
            <w:vAlign w:val="center"/>
          </w:tcPr>
          <w:p w14:paraId="16C02BDC">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p>
        </w:tc>
        <w:tc>
          <w:tcPr>
            <w:tcW w:w="1701" w:type="dxa"/>
            <w:noWrap w:val="0"/>
            <w:vAlign w:val="center"/>
          </w:tcPr>
          <w:p w14:paraId="16E8B5B8">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2</w:t>
            </w:r>
          </w:p>
        </w:tc>
        <w:tc>
          <w:tcPr>
            <w:tcW w:w="4571" w:type="dxa"/>
            <w:noWrap w:val="0"/>
            <w:vAlign w:val="center"/>
          </w:tcPr>
          <w:p w14:paraId="10FC20C8">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0.018</w:t>
            </w:r>
          </w:p>
        </w:tc>
      </w:tr>
      <w:tr w14:paraId="60A4DD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jc w:val="center"/>
        </w:trPr>
        <w:tc>
          <w:tcPr>
            <w:tcW w:w="1967" w:type="dxa"/>
            <w:vMerge w:val="continue"/>
            <w:tcBorders>
              <w:top w:val="nil"/>
            </w:tcBorders>
            <w:noWrap w:val="0"/>
            <w:vAlign w:val="center"/>
          </w:tcPr>
          <w:p w14:paraId="7450C117">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p>
        </w:tc>
        <w:tc>
          <w:tcPr>
            <w:tcW w:w="1701" w:type="dxa"/>
            <w:noWrap w:val="0"/>
            <w:vAlign w:val="center"/>
          </w:tcPr>
          <w:p w14:paraId="6ACEC01C">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3</w:t>
            </w:r>
          </w:p>
        </w:tc>
        <w:tc>
          <w:tcPr>
            <w:tcW w:w="4571" w:type="dxa"/>
            <w:noWrap w:val="0"/>
            <w:vAlign w:val="center"/>
          </w:tcPr>
          <w:p w14:paraId="68FC2320">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0.018</w:t>
            </w:r>
          </w:p>
        </w:tc>
      </w:tr>
      <w:tr w14:paraId="00086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jc w:val="center"/>
        </w:trPr>
        <w:tc>
          <w:tcPr>
            <w:tcW w:w="1967" w:type="dxa"/>
            <w:vMerge w:val="continue"/>
            <w:tcBorders>
              <w:top w:val="nil"/>
            </w:tcBorders>
            <w:noWrap w:val="0"/>
            <w:vAlign w:val="center"/>
          </w:tcPr>
          <w:p w14:paraId="672B6FB3">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p>
        </w:tc>
        <w:tc>
          <w:tcPr>
            <w:tcW w:w="1701" w:type="dxa"/>
            <w:noWrap w:val="0"/>
            <w:vAlign w:val="center"/>
          </w:tcPr>
          <w:p w14:paraId="43EBA633">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4</w:t>
            </w:r>
          </w:p>
        </w:tc>
        <w:tc>
          <w:tcPr>
            <w:tcW w:w="4571" w:type="dxa"/>
            <w:noWrap w:val="0"/>
            <w:vAlign w:val="center"/>
          </w:tcPr>
          <w:p w14:paraId="4764D5D8">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0.022</w:t>
            </w:r>
          </w:p>
        </w:tc>
      </w:tr>
      <w:tr w14:paraId="2C28F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jc w:val="center"/>
        </w:trPr>
        <w:tc>
          <w:tcPr>
            <w:tcW w:w="1967" w:type="dxa"/>
            <w:vMerge w:val="continue"/>
            <w:tcBorders>
              <w:top w:val="nil"/>
            </w:tcBorders>
            <w:noWrap w:val="0"/>
            <w:vAlign w:val="center"/>
          </w:tcPr>
          <w:p w14:paraId="30CBA904">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p>
        </w:tc>
        <w:tc>
          <w:tcPr>
            <w:tcW w:w="1701" w:type="dxa"/>
            <w:noWrap w:val="0"/>
            <w:vAlign w:val="center"/>
          </w:tcPr>
          <w:p w14:paraId="6DCCCAF2">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5</w:t>
            </w:r>
          </w:p>
        </w:tc>
        <w:tc>
          <w:tcPr>
            <w:tcW w:w="4571" w:type="dxa"/>
            <w:noWrap w:val="0"/>
            <w:vAlign w:val="center"/>
          </w:tcPr>
          <w:p w14:paraId="118682B5">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0.018</w:t>
            </w:r>
          </w:p>
        </w:tc>
      </w:tr>
      <w:tr w14:paraId="61C776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jc w:val="center"/>
        </w:trPr>
        <w:tc>
          <w:tcPr>
            <w:tcW w:w="1967" w:type="dxa"/>
            <w:vMerge w:val="continue"/>
            <w:tcBorders>
              <w:top w:val="nil"/>
            </w:tcBorders>
            <w:noWrap w:val="0"/>
            <w:vAlign w:val="center"/>
          </w:tcPr>
          <w:p w14:paraId="2651A540">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p>
        </w:tc>
        <w:tc>
          <w:tcPr>
            <w:tcW w:w="1701" w:type="dxa"/>
            <w:noWrap w:val="0"/>
            <w:vAlign w:val="center"/>
          </w:tcPr>
          <w:p w14:paraId="3ACC4650">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6</w:t>
            </w:r>
          </w:p>
        </w:tc>
        <w:tc>
          <w:tcPr>
            <w:tcW w:w="4571" w:type="dxa"/>
            <w:noWrap w:val="0"/>
            <w:vAlign w:val="center"/>
          </w:tcPr>
          <w:p w14:paraId="7F007C24">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0.021</w:t>
            </w:r>
          </w:p>
        </w:tc>
      </w:tr>
      <w:tr w14:paraId="1C5903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jc w:val="center"/>
        </w:trPr>
        <w:tc>
          <w:tcPr>
            <w:tcW w:w="1967" w:type="dxa"/>
            <w:vMerge w:val="continue"/>
            <w:tcBorders>
              <w:top w:val="nil"/>
            </w:tcBorders>
            <w:noWrap w:val="0"/>
            <w:vAlign w:val="center"/>
          </w:tcPr>
          <w:p w14:paraId="44AE1099">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p>
        </w:tc>
        <w:tc>
          <w:tcPr>
            <w:tcW w:w="1701" w:type="dxa"/>
            <w:noWrap w:val="0"/>
            <w:vAlign w:val="center"/>
          </w:tcPr>
          <w:p w14:paraId="387AA98B">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7</w:t>
            </w:r>
          </w:p>
        </w:tc>
        <w:tc>
          <w:tcPr>
            <w:tcW w:w="4571" w:type="dxa"/>
            <w:noWrap w:val="0"/>
            <w:vAlign w:val="center"/>
          </w:tcPr>
          <w:p w14:paraId="2D45457F">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0.023</w:t>
            </w:r>
          </w:p>
        </w:tc>
      </w:tr>
      <w:tr w14:paraId="42035C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3668" w:type="dxa"/>
            <w:gridSpan w:val="2"/>
            <w:noWrap w:val="0"/>
            <w:vAlign w:val="center"/>
          </w:tcPr>
          <w:p w14:paraId="7A78795F">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lang w:val="en-US"/>
              </w:rPr>
            </w:pPr>
          </w:p>
          <w:p w14:paraId="2D5FD610">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lang w:val="en-US"/>
              </w:rPr>
            </w:pPr>
            <w:r>
              <w:rPr>
                <w:rFonts w:hint="eastAsia" w:ascii="Times New Roman" w:hAnsi="Times New Roman" w:eastAsia="宋体" w:cs="Times New Roman"/>
                <w:sz w:val="18"/>
                <w:szCs w:val="22"/>
              </w:rPr>
              <w:t>平均值</w:t>
            </w:r>
            <w:r>
              <w:rPr>
                <w:rFonts w:hint="eastAsia" w:ascii="Times New Roman" w:hAnsi="Times New Roman" w:eastAsia="宋体" w:cs="Times New Roman"/>
                <w:sz w:val="18"/>
                <w:szCs w:val="22"/>
                <w:lang w:val="en-US"/>
              </w:rPr>
              <w:sym w:font="Symbol" w:char="0060"/>
            </w:r>
            <w:r>
              <w:rPr>
                <w:rFonts w:hint="eastAsia" w:ascii="Times New Roman" w:hAnsi="Times New Roman" w:eastAsia="宋体" w:cs="Times New Roman"/>
                <w:sz w:val="18"/>
                <w:szCs w:val="22"/>
                <w:lang w:val="en-US"/>
              </w:rPr>
              <w:t xml:space="preserve"> xi（</w:t>
            </w:r>
            <w:r>
              <w:rPr>
                <w:rFonts w:hint="default" w:ascii="Times New Roman" w:hAnsi="Times New Roman" w:eastAsia="宋体" w:cs="Times New Roman"/>
                <w:sz w:val="18"/>
                <w:szCs w:val="22"/>
                <w:lang w:val="en-US"/>
              </w:rPr>
              <w:t>mg/L</w:t>
            </w:r>
            <w:r>
              <w:rPr>
                <w:rFonts w:hint="eastAsia" w:ascii="Times New Roman" w:hAnsi="Times New Roman" w:eastAsia="宋体" w:cs="Times New Roman"/>
                <w:sz w:val="18"/>
                <w:szCs w:val="22"/>
                <w:lang w:val="en-US"/>
              </w:rPr>
              <w:t>）</w:t>
            </w:r>
          </w:p>
        </w:tc>
        <w:tc>
          <w:tcPr>
            <w:tcW w:w="4571" w:type="dxa"/>
            <w:noWrap w:val="0"/>
            <w:vAlign w:val="center"/>
          </w:tcPr>
          <w:p w14:paraId="0CED80B2">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0.020</w:t>
            </w:r>
          </w:p>
        </w:tc>
      </w:tr>
      <w:tr w14:paraId="0197B1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jc w:val="center"/>
        </w:trPr>
        <w:tc>
          <w:tcPr>
            <w:tcW w:w="3668" w:type="dxa"/>
            <w:gridSpan w:val="2"/>
            <w:noWrap w:val="0"/>
            <w:vAlign w:val="center"/>
          </w:tcPr>
          <w:p w14:paraId="3BB0DAEE">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标准偏差 </w:t>
            </w:r>
            <w:r>
              <w:rPr>
                <w:rFonts w:hint="default" w:ascii="Times New Roman" w:hAnsi="Times New Roman" w:eastAsia="宋体" w:cs="Times New Roman"/>
                <w:sz w:val="18"/>
                <w:szCs w:val="22"/>
              </w:rPr>
              <w:t xml:space="preserve">Si </w:t>
            </w:r>
            <w:r>
              <w:rPr>
                <w:rFonts w:hint="eastAsia" w:ascii="Times New Roman" w:hAnsi="Times New Roman" w:eastAsia="宋体" w:cs="Times New Roman"/>
                <w:sz w:val="18"/>
                <w:szCs w:val="22"/>
              </w:rPr>
              <w:t>（</w:t>
            </w:r>
            <w:r>
              <w:rPr>
                <w:rFonts w:hint="default" w:ascii="Times New Roman" w:hAnsi="Times New Roman" w:eastAsia="宋体" w:cs="Times New Roman"/>
                <w:sz w:val="18"/>
                <w:szCs w:val="22"/>
              </w:rPr>
              <w:t>mg/L</w:t>
            </w:r>
            <w:r>
              <w:rPr>
                <w:rFonts w:hint="eastAsia" w:ascii="Times New Roman" w:hAnsi="Times New Roman" w:eastAsia="宋体" w:cs="Times New Roman"/>
                <w:sz w:val="18"/>
                <w:szCs w:val="22"/>
              </w:rPr>
              <w:t>）</w:t>
            </w:r>
          </w:p>
        </w:tc>
        <w:tc>
          <w:tcPr>
            <w:tcW w:w="4571" w:type="dxa"/>
            <w:noWrap w:val="0"/>
            <w:vAlign w:val="center"/>
          </w:tcPr>
          <w:p w14:paraId="0C4F76AE">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0.002</w:t>
            </w:r>
          </w:p>
        </w:tc>
      </w:tr>
      <w:tr w14:paraId="29EA5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jc w:val="center"/>
        </w:trPr>
        <w:tc>
          <w:tcPr>
            <w:tcW w:w="3668" w:type="dxa"/>
            <w:gridSpan w:val="2"/>
            <w:noWrap w:val="0"/>
            <w:vAlign w:val="center"/>
          </w:tcPr>
          <w:p w14:paraId="39FEEB01">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default" w:ascii="Times New Roman" w:hAnsi="Times New Roman" w:eastAsia="宋体" w:cs="Times New Roman"/>
                <w:sz w:val="18"/>
                <w:szCs w:val="22"/>
              </w:rPr>
              <w:t xml:space="preserve">t </w:t>
            </w:r>
            <w:r>
              <w:rPr>
                <w:rFonts w:hint="eastAsia" w:ascii="Times New Roman" w:hAnsi="Times New Roman" w:eastAsia="宋体" w:cs="Times New Roman"/>
                <w:sz w:val="18"/>
                <w:szCs w:val="22"/>
              </w:rPr>
              <w:t>值</w:t>
            </w:r>
          </w:p>
        </w:tc>
        <w:tc>
          <w:tcPr>
            <w:tcW w:w="4571" w:type="dxa"/>
            <w:noWrap w:val="0"/>
            <w:vAlign w:val="center"/>
          </w:tcPr>
          <w:p w14:paraId="1710F534">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3.143</w:t>
            </w:r>
          </w:p>
        </w:tc>
      </w:tr>
      <w:tr w14:paraId="6379CA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jc w:val="center"/>
        </w:trPr>
        <w:tc>
          <w:tcPr>
            <w:tcW w:w="3668" w:type="dxa"/>
            <w:gridSpan w:val="2"/>
            <w:noWrap w:val="0"/>
            <w:vAlign w:val="center"/>
          </w:tcPr>
          <w:p w14:paraId="6194E99E">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检出限（</w:t>
            </w:r>
            <w:r>
              <w:rPr>
                <w:rFonts w:hint="default" w:ascii="Times New Roman" w:hAnsi="Times New Roman" w:eastAsia="宋体" w:cs="Times New Roman"/>
                <w:sz w:val="18"/>
                <w:szCs w:val="22"/>
              </w:rPr>
              <w:t>mg/L</w:t>
            </w:r>
            <w:r>
              <w:rPr>
                <w:rFonts w:hint="eastAsia" w:ascii="Times New Roman" w:hAnsi="Times New Roman" w:eastAsia="宋体" w:cs="Times New Roman"/>
                <w:sz w:val="18"/>
                <w:szCs w:val="22"/>
              </w:rPr>
              <w:t>）</w:t>
            </w:r>
          </w:p>
        </w:tc>
        <w:tc>
          <w:tcPr>
            <w:tcW w:w="4571" w:type="dxa"/>
            <w:noWrap w:val="0"/>
            <w:vAlign w:val="center"/>
          </w:tcPr>
          <w:p w14:paraId="4B91EABD">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0.007</w:t>
            </w:r>
          </w:p>
        </w:tc>
      </w:tr>
      <w:tr w14:paraId="55CB41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3668" w:type="dxa"/>
            <w:gridSpan w:val="2"/>
            <w:noWrap w:val="0"/>
            <w:vAlign w:val="center"/>
          </w:tcPr>
          <w:p w14:paraId="6E565729">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测定下限（</w:t>
            </w:r>
            <w:r>
              <w:rPr>
                <w:rFonts w:hint="default" w:ascii="Times New Roman" w:hAnsi="Times New Roman" w:eastAsia="宋体" w:cs="Times New Roman"/>
                <w:sz w:val="18"/>
                <w:szCs w:val="22"/>
              </w:rPr>
              <w:t>mg/L</w:t>
            </w:r>
            <w:r>
              <w:rPr>
                <w:rFonts w:hint="eastAsia" w:ascii="Times New Roman" w:hAnsi="Times New Roman" w:eastAsia="宋体" w:cs="Times New Roman"/>
                <w:sz w:val="18"/>
                <w:szCs w:val="22"/>
              </w:rPr>
              <w:t>）</w:t>
            </w:r>
          </w:p>
        </w:tc>
        <w:tc>
          <w:tcPr>
            <w:tcW w:w="4571" w:type="dxa"/>
            <w:noWrap w:val="0"/>
            <w:vAlign w:val="center"/>
          </w:tcPr>
          <w:p w14:paraId="6AB6736F">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0.028</w:t>
            </w:r>
          </w:p>
        </w:tc>
      </w:tr>
    </w:tbl>
    <w:p w14:paraId="4C793524">
      <w:pPr>
        <w:pStyle w:val="3"/>
        <w:keepNext w:val="0"/>
        <w:keepLines w:val="0"/>
        <w:numPr>
          <w:ilvl w:val="1"/>
          <w:numId w:val="0"/>
        </w:numPr>
        <w:spacing w:before="0" w:beforeLines="-2147483648" w:beforeAutospacing="0" w:after="0" w:afterLines="-2147483648" w:afterAutospacing="0" w:line="360" w:lineRule="exact"/>
        <w:rPr>
          <w:rFonts w:hint="default" w:ascii="Times New Roman" w:hAnsi="Times New Roman" w:cs="Times New Roman"/>
          <w:b w:val="0"/>
          <w:kern w:val="44"/>
          <w:sz w:val="21"/>
          <w:szCs w:val="21"/>
          <w:lang w:val="en-US" w:eastAsia="zh-CN"/>
        </w:rPr>
      </w:pPr>
      <w:bookmarkStart w:id="86" w:name="_Toc25203"/>
      <w:r>
        <w:rPr>
          <w:rFonts w:hint="default" w:ascii="Times New Roman" w:hAnsi="Times New Roman" w:cs="Times New Roman"/>
          <w:b w:val="0"/>
          <w:kern w:val="44"/>
          <w:sz w:val="21"/>
          <w:szCs w:val="21"/>
          <w:lang w:val="en-US" w:eastAsia="zh-CN"/>
        </w:rPr>
        <w:t>4.13 精密度</w:t>
      </w:r>
      <w:bookmarkEnd w:id="86"/>
    </w:p>
    <w:p w14:paraId="7F3393A1">
      <w:pPr>
        <w:spacing w:line="360" w:lineRule="exact"/>
        <w:ind w:firstLine="420" w:firstLineChars="200"/>
        <w:jc w:val="left"/>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分别用</w:t>
      </w:r>
      <w:r>
        <w:rPr>
          <w:rFonts w:hint="eastAsia" w:ascii="Times New Roman" w:hAnsi="Times New Roman" w:eastAsia="宋体" w:cs="Times New Roman"/>
          <w:color w:val="000000" w:themeColor="text1"/>
          <w:szCs w:val="21"/>
          <w:lang w:val="en-US" w:eastAsia="zh-CN"/>
          <w14:textFill>
            <w14:solidFill>
              <w14:schemeClr w14:val="tx1"/>
            </w14:solidFill>
          </w14:textFill>
        </w:rPr>
        <w:t>模拟海水</w:t>
      </w:r>
      <w:r>
        <w:rPr>
          <w:rFonts w:hint="eastAsia" w:ascii="Times New Roman" w:hAnsi="Times New Roman" w:eastAsia="宋体" w:cs="Times New Roman"/>
          <w:color w:val="000000" w:themeColor="text1"/>
          <w:szCs w:val="21"/>
          <w14:textFill>
            <w14:solidFill>
              <w14:schemeClr w14:val="tx1"/>
            </w14:solidFill>
          </w14:textFill>
        </w:rPr>
        <w:t>加标和实际样品加标进行方法的精密度试验。样品加标浓度分别为0.05</w:t>
      </w:r>
      <w:r>
        <w:rPr>
          <w:rFonts w:hint="eastAsia" w:ascii="Times New Roman" w:hAnsi="Times New Roman" w:eastAsia="宋体" w:cs="Times New Roman"/>
          <w:color w:val="000000" w:themeColor="text1"/>
          <w:szCs w:val="21"/>
          <w:lang w:val="en-US" w:eastAsia="zh-CN"/>
          <w14:textFill>
            <w14:solidFill>
              <w14:schemeClr w14:val="tx1"/>
            </w14:solidFill>
          </w14:textFill>
        </w:rPr>
        <w:t>0</w:t>
      </w:r>
      <w:r>
        <w:rPr>
          <w:rFonts w:hint="eastAsia" w:ascii="Times New Roman" w:hAnsi="Times New Roman" w:eastAsia="宋体" w:cs="Times New Roman"/>
          <w:color w:val="000000" w:themeColor="text1"/>
          <w:szCs w:val="21"/>
          <w14:textFill>
            <w14:solidFill>
              <w14:schemeClr w14:val="tx1"/>
            </w14:solidFill>
          </w14:textFill>
        </w:rPr>
        <w:t xml:space="preserve"> mg/L、</w:t>
      </w:r>
      <w:bookmarkStart w:id="87" w:name="OLE_LINK35"/>
      <w:r>
        <w:rPr>
          <w:rFonts w:hint="eastAsia" w:ascii="Times New Roman" w:hAnsi="Times New Roman" w:eastAsia="宋体" w:cs="Times New Roman"/>
          <w:color w:val="000000" w:themeColor="text1"/>
          <w:szCs w:val="21"/>
          <w14:textFill>
            <w14:solidFill>
              <w14:schemeClr w14:val="tx1"/>
            </w14:solidFill>
          </w14:textFill>
        </w:rPr>
        <w:t>0.10</w:t>
      </w:r>
      <w:r>
        <w:rPr>
          <w:rFonts w:hint="eastAsia" w:ascii="Times New Roman" w:hAnsi="Times New Roman" w:eastAsia="宋体" w:cs="Times New Roman"/>
          <w:color w:val="000000" w:themeColor="text1"/>
          <w:szCs w:val="21"/>
          <w:lang w:val="en-US" w:eastAsia="zh-CN"/>
          <w14:textFill>
            <w14:solidFill>
              <w14:schemeClr w14:val="tx1"/>
            </w14:solidFill>
          </w14:textFill>
        </w:rPr>
        <w:t>0</w:t>
      </w:r>
      <w:r>
        <w:rPr>
          <w:rFonts w:hint="eastAsia" w:ascii="Times New Roman" w:hAnsi="Times New Roman" w:eastAsia="宋体" w:cs="Times New Roman"/>
          <w:color w:val="000000" w:themeColor="text1"/>
          <w:szCs w:val="21"/>
          <w14:textFill>
            <w14:solidFill>
              <w14:schemeClr w14:val="tx1"/>
            </w14:solidFill>
          </w14:textFill>
        </w:rPr>
        <w:t xml:space="preserve"> mg/L</w:t>
      </w:r>
      <w:bookmarkEnd w:id="87"/>
      <w:r>
        <w:rPr>
          <w:rFonts w:hint="eastAsia" w:ascii="Times New Roman" w:hAnsi="Times New Roman" w:eastAsia="宋体" w:cs="Times New Roman"/>
          <w:color w:val="000000" w:themeColor="text1"/>
          <w:szCs w:val="21"/>
          <w14:textFill>
            <w14:solidFill>
              <w14:schemeClr w14:val="tx1"/>
            </w14:solidFill>
          </w14:textFill>
        </w:rPr>
        <w:t>和0.</w:t>
      </w:r>
      <w:r>
        <w:rPr>
          <w:rFonts w:hint="eastAsia" w:ascii="Times New Roman" w:hAnsi="Times New Roman" w:eastAsia="宋体" w:cs="Times New Roman"/>
          <w:color w:val="000000" w:themeColor="text1"/>
          <w:szCs w:val="21"/>
          <w:lang w:val="en-US" w:eastAsia="zh-CN"/>
          <w14:textFill>
            <w14:solidFill>
              <w14:schemeClr w14:val="tx1"/>
            </w14:solidFill>
          </w14:textFill>
        </w:rPr>
        <w:t>3</w:t>
      </w:r>
      <w:r>
        <w:rPr>
          <w:rFonts w:hint="eastAsia" w:ascii="Times New Roman" w:hAnsi="Times New Roman" w:eastAsia="宋体" w:cs="Times New Roman"/>
          <w:color w:val="000000" w:themeColor="text1"/>
          <w:szCs w:val="21"/>
          <w14:textFill>
            <w14:solidFill>
              <w14:schemeClr w14:val="tx1"/>
            </w14:solidFill>
          </w14:textFill>
        </w:rPr>
        <w:t>0</w:t>
      </w:r>
      <w:r>
        <w:rPr>
          <w:rFonts w:hint="eastAsia" w:ascii="Times New Roman" w:hAnsi="Times New Roman" w:eastAsia="宋体" w:cs="Times New Roman"/>
          <w:color w:val="000000" w:themeColor="text1"/>
          <w:szCs w:val="21"/>
          <w:lang w:val="en-US" w:eastAsia="zh-CN"/>
          <w14:textFill>
            <w14:solidFill>
              <w14:schemeClr w14:val="tx1"/>
            </w14:solidFill>
          </w14:textFill>
        </w:rPr>
        <w:t xml:space="preserve">0 </w:t>
      </w:r>
      <w:r>
        <w:rPr>
          <w:rFonts w:hint="eastAsia" w:ascii="Times New Roman" w:hAnsi="Times New Roman" w:eastAsia="宋体" w:cs="Times New Roman"/>
          <w:color w:val="000000" w:themeColor="text1"/>
          <w:szCs w:val="21"/>
          <w14:textFill>
            <w14:solidFill>
              <w14:schemeClr w14:val="tx1"/>
            </w14:solidFill>
          </w14:textFill>
        </w:rPr>
        <w:t>mg/L（见表</w:t>
      </w:r>
      <w:r>
        <w:rPr>
          <w:rFonts w:hint="eastAsia" w:ascii="Times New Roman" w:hAnsi="Times New Roman" w:eastAsia="宋体" w:cs="Times New Roman"/>
          <w:color w:val="000000" w:themeColor="text1"/>
          <w:szCs w:val="21"/>
          <w:lang w:val="en-US" w:eastAsia="zh-CN"/>
          <w14:textFill>
            <w14:solidFill>
              <w14:schemeClr w14:val="tx1"/>
            </w14:solidFill>
          </w14:textFill>
        </w:rPr>
        <w:t>11</w:t>
      </w:r>
      <w:r>
        <w:rPr>
          <w:rFonts w:hint="eastAsia" w:ascii="Times New Roman" w:hAnsi="Times New Roman" w:eastAsia="宋体" w:cs="Times New Roman"/>
          <w:color w:val="000000" w:themeColor="text1"/>
          <w:szCs w:val="21"/>
          <w14:textFill>
            <w14:solidFill>
              <w14:schemeClr w14:val="tx1"/>
            </w14:solidFill>
          </w14:textFill>
        </w:rPr>
        <w:t>），每个浓度水平配制6份平行样品，计算6次测定的平均值、标准偏差、相对标准偏差。结果表明，不同浓度的空白加标水样的相对标准偏差在0.6%</w:t>
      </w:r>
      <w:r>
        <w:rPr>
          <w:rFonts w:hint="eastAsia" w:ascii="Times New Roman" w:hAnsi="Times New Roman" w:eastAsia="宋体" w:cs="Times New Roman"/>
          <w:color w:val="000000" w:themeColor="text1"/>
          <w:szCs w:val="21"/>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lang w:val="en-US" w:eastAsia="zh-CN"/>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5.9%，实际样品加标的相对标准偏差在1.8%</w:t>
      </w:r>
      <w:r>
        <w:rPr>
          <w:rFonts w:hint="eastAsia" w:ascii="Times New Roman" w:hAnsi="Times New Roman" w:eastAsia="宋体" w:cs="Times New Roman"/>
          <w:color w:val="000000" w:themeColor="text1"/>
          <w:szCs w:val="21"/>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lang w:val="en-US" w:eastAsia="zh-CN"/>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7.3%之间，说明方法的精密度良好。</w:t>
      </w:r>
    </w:p>
    <w:p w14:paraId="03B5E887">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default" w:ascii="Times New Roman" w:hAnsi="Times New Roman" w:eastAsia="黑体" w:cs="Times New Roman"/>
          <w:color w:val="000000"/>
          <w:szCs w:val="21"/>
          <w:highlight w:val="none"/>
          <w:lang w:val="en-US" w:eastAsia="zh-CN"/>
        </w:rPr>
      </w:pPr>
      <w:r>
        <w:rPr>
          <w:rFonts w:hint="eastAsia" w:ascii="Times New Roman" w:hAnsi="Times New Roman" w:eastAsia="黑体" w:cs="Times New Roman"/>
          <w:color w:val="000000"/>
          <w:szCs w:val="21"/>
          <w:highlight w:val="none"/>
          <w:lang w:val="en-US" w:eastAsia="zh-CN"/>
        </w:rPr>
        <w:t>表11  方法精密度样品加标回收计算结果（n=6）（单位：mg/L）</w:t>
      </w:r>
    </w:p>
    <w:tbl>
      <w:tblPr>
        <w:tblStyle w:val="16"/>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918"/>
        <w:gridCol w:w="792"/>
        <w:gridCol w:w="621"/>
        <w:gridCol w:w="621"/>
        <w:gridCol w:w="621"/>
        <w:gridCol w:w="621"/>
        <w:gridCol w:w="621"/>
        <w:gridCol w:w="748"/>
        <w:gridCol w:w="765"/>
        <w:gridCol w:w="810"/>
        <w:gridCol w:w="961"/>
      </w:tblGrid>
      <w:tr w14:paraId="19883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noWrap w:val="0"/>
            <w:vAlign w:val="center"/>
          </w:tcPr>
          <w:p w14:paraId="58DD273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样品</w:t>
            </w:r>
          </w:p>
        </w:tc>
        <w:tc>
          <w:tcPr>
            <w:tcW w:w="918" w:type="dxa"/>
            <w:noWrap w:val="0"/>
            <w:vAlign w:val="center"/>
          </w:tcPr>
          <w:p w14:paraId="1EF5A13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平均浓度</w:t>
            </w:r>
          </w:p>
        </w:tc>
        <w:tc>
          <w:tcPr>
            <w:tcW w:w="792" w:type="dxa"/>
            <w:noWrap w:val="0"/>
            <w:vAlign w:val="center"/>
          </w:tcPr>
          <w:p w14:paraId="644C621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加标量</w:t>
            </w:r>
          </w:p>
        </w:tc>
        <w:tc>
          <w:tcPr>
            <w:tcW w:w="3853" w:type="dxa"/>
            <w:gridSpan w:val="6"/>
            <w:noWrap w:val="0"/>
            <w:vAlign w:val="center"/>
          </w:tcPr>
          <w:p w14:paraId="0EF8388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测定值（mg/L）</w:t>
            </w:r>
          </w:p>
        </w:tc>
        <w:tc>
          <w:tcPr>
            <w:tcW w:w="765" w:type="dxa"/>
            <w:noWrap w:val="0"/>
            <w:vAlign w:val="center"/>
          </w:tcPr>
          <w:p w14:paraId="538CEDA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平均值</w:t>
            </w:r>
          </w:p>
        </w:tc>
        <w:tc>
          <w:tcPr>
            <w:tcW w:w="810" w:type="dxa"/>
            <w:noWrap w:val="0"/>
            <w:vAlign w:val="center"/>
          </w:tcPr>
          <w:p w14:paraId="5A979E7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标准偏差</w:t>
            </w:r>
          </w:p>
        </w:tc>
        <w:tc>
          <w:tcPr>
            <w:tcW w:w="961" w:type="dxa"/>
            <w:noWrap w:val="0"/>
            <w:vAlign w:val="center"/>
          </w:tcPr>
          <w:p w14:paraId="4AA57CE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相对标准偏差（%）</w:t>
            </w:r>
          </w:p>
        </w:tc>
      </w:tr>
      <w:tr w14:paraId="174F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vMerge w:val="restart"/>
            <w:noWrap w:val="0"/>
            <w:vAlign w:val="center"/>
          </w:tcPr>
          <w:p w14:paraId="586DF5A4">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空白 </w:t>
            </w:r>
          </w:p>
        </w:tc>
        <w:tc>
          <w:tcPr>
            <w:tcW w:w="918" w:type="dxa"/>
            <w:vMerge w:val="restart"/>
            <w:noWrap w:val="0"/>
            <w:vAlign w:val="center"/>
          </w:tcPr>
          <w:p w14:paraId="6A0FC832">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0.00</w:t>
            </w:r>
            <w:r>
              <w:rPr>
                <w:rFonts w:hint="eastAsia" w:ascii="Times New Roman" w:hAnsi="Times New Roman" w:eastAsia="宋体" w:cs="Times New Roman"/>
                <w:sz w:val="18"/>
                <w:szCs w:val="22"/>
                <w:lang w:val="en-US" w:eastAsia="zh-CN"/>
              </w:rPr>
              <w:t>4</w:t>
            </w:r>
          </w:p>
        </w:tc>
        <w:tc>
          <w:tcPr>
            <w:tcW w:w="792" w:type="dxa"/>
            <w:noWrap w:val="0"/>
            <w:vAlign w:val="center"/>
          </w:tcPr>
          <w:p w14:paraId="663CA37D">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 xml:space="preserve">0 </w:t>
            </w:r>
          </w:p>
        </w:tc>
        <w:tc>
          <w:tcPr>
            <w:tcW w:w="621" w:type="dxa"/>
            <w:noWrap w:val="0"/>
            <w:vAlign w:val="center"/>
          </w:tcPr>
          <w:p w14:paraId="3464FFB0">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1</w:t>
            </w:r>
          </w:p>
        </w:tc>
        <w:tc>
          <w:tcPr>
            <w:tcW w:w="621" w:type="dxa"/>
            <w:noWrap w:val="0"/>
            <w:vAlign w:val="center"/>
          </w:tcPr>
          <w:p w14:paraId="2A0B32F2">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2</w:t>
            </w:r>
          </w:p>
        </w:tc>
        <w:tc>
          <w:tcPr>
            <w:tcW w:w="621" w:type="dxa"/>
            <w:noWrap w:val="0"/>
            <w:vAlign w:val="center"/>
          </w:tcPr>
          <w:p w14:paraId="032A9320">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2</w:t>
            </w:r>
          </w:p>
        </w:tc>
        <w:tc>
          <w:tcPr>
            <w:tcW w:w="621" w:type="dxa"/>
            <w:noWrap w:val="0"/>
            <w:vAlign w:val="center"/>
          </w:tcPr>
          <w:p w14:paraId="384C1AD4">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lang w:val="en-US" w:eastAsia="zh-CN"/>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50</w:t>
            </w:r>
          </w:p>
        </w:tc>
        <w:tc>
          <w:tcPr>
            <w:tcW w:w="621" w:type="dxa"/>
            <w:noWrap w:val="0"/>
            <w:vAlign w:val="center"/>
          </w:tcPr>
          <w:p w14:paraId="2B983730">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lang w:val="en-US" w:eastAsia="zh-CN"/>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50</w:t>
            </w:r>
          </w:p>
        </w:tc>
        <w:tc>
          <w:tcPr>
            <w:tcW w:w="748" w:type="dxa"/>
            <w:noWrap w:val="0"/>
            <w:vAlign w:val="center"/>
          </w:tcPr>
          <w:p w14:paraId="4E401B59">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4</w:t>
            </w:r>
            <w:r>
              <w:rPr>
                <w:rFonts w:hint="eastAsia" w:ascii="Times New Roman" w:hAnsi="Times New Roman" w:eastAsia="宋体" w:cs="Times New Roman"/>
                <w:sz w:val="18"/>
                <w:szCs w:val="22"/>
              </w:rPr>
              <w:t>9</w:t>
            </w:r>
          </w:p>
        </w:tc>
        <w:tc>
          <w:tcPr>
            <w:tcW w:w="765" w:type="dxa"/>
            <w:noWrap w:val="0"/>
            <w:vAlign w:val="center"/>
          </w:tcPr>
          <w:p w14:paraId="35D800FD">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1</w:t>
            </w:r>
          </w:p>
        </w:tc>
        <w:tc>
          <w:tcPr>
            <w:tcW w:w="810" w:type="dxa"/>
            <w:noWrap w:val="0"/>
            <w:vAlign w:val="center"/>
          </w:tcPr>
          <w:p w14:paraId="5AD75B59">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0.001</w:t>
            </w:r>
          </w:p>
        </w:tc>
        <w:tc>
          <w:tcPr>
            <w:tcW w:w="961" w:type="dxa"/>
            <w:noWrap w:val="0"/>
            <w:vAlign w:val="center"/>
          </w:tcPr>
          <w:p w14:paraId="5065B121">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5.9</w:t>
            </w:r>
          </w:p>
        </w:tc>
      </w:tr>
      <w:tr w14:paraId="16093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vMerge w:val="continue"/>
            <w:noWrap w:val="0"/>
            <w:vAlign w:val="center"/>
          </w:tcPr>
          <w:p w14:paraId="77F85563">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p>
        </w:tc>
        <w:tc>
          <w:tcPr>
            <w:tcW w:w="918" w:type="dxa"/>
            <w:vMerge w:val="continue"/>
            <w:noWrap w:val="0"/>
            <w:vAlign w:val="center"/>
          </w:tcPr>
          <w:p w14:paraId="2E02F6D2">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p>
        </w:tc>
        <w:tc>
          <w:tcPr>
            <w:tcW w:w="792" w:type="dxa"/>
            <w:noWrap w:val="0"/>
            <w:vAlign w:val="center"/>
          </w:tcPr>
          <w:p w14:paraId="3BEA8E2E">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0.100 </w:t>
            </w:r>
          </w:p>
        </w:tc>
        <w:tc>
          <w:tcPr>
            <w:tcW w:w="621" w:type="dxa"/>
            <w:noWrap w:val="0"/>
            <w:vAlign w:val="center"/>
          </w:tcPr>
          <w:p w14:paraId="7819EE52">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0.104</w:t>
            </w:r>
          </w:p>
        </w:tc>
        <w:tc>
          <w:tcPr>
            <w:tcW w:w="621" w:type="dxa"/>
            <w:noWrap w:val="0"/>
            <w:vAlign w:val="center"/>
          </w:tcPr>
          <w:p w14:paraId="710774F2">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0.095</w:t>
            </w:r>
          </w:p>
        </w:tc>
        <w:tc>
          <w:tcPr>
            <w:tcW w:w="621" w:type="dxa"/>
            <w:noWrap w:val="0"/>
            <w:vAlign w:val="center"/>
          </w:tcPr>
          <w:p w14:paraId="40396227">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0.101</w:t>
            </w:r>
          </w:p>
        </w:tc>
        <w:tc>
          <w:tcPr>
            <w:tcW w:w="621" w:type="dxa"/>
            <w:noWrap w:val="0"/>
            <w:vAlign w:val="center"/>
          </w:tcPr>
          <w:p w14:paraId="375B4914">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0.107</w:t>
            </w:r>
          </w:p>
        </w:tc>
        <w:tc>
          <w:tcPr>
            <w:tcW w:w="621" w:type="dxa"/>
            <w:noWrap w:val="0"/>
            <w:vAlign w:val="center"/>
          </w:tcPr>
          <w:p w14:paraId="51D9CB95">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0.098</w:t>
            </w:r>
          </w:p>
        </w:tc>
        <w:tc>
          <w:tcPr>
            <w:tcW w:w="748" w:type="dxa"/>
            <w:noWrap w:val="0"/>
            <w:vAlign w:val="center"/>
          </w:tcPr>
          <w:p w14:paraId="564C4759">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0.105</w:t>
            </w:r>
          </w:p>
        </w:tc>
        <w:tc>
          <w:tcPr>
            <w:tcW w:w="765" w:type="dxa"/>
            <w:noWrap w:val="0"/>
            <w:vAlign w:val="center"/>
          </w:tcPr>
          <w:p w14:paraId="4E1FBF2F">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0.102</w:t>
            </w:r>
          </w:p>
        </w:tc>
        <w:tc>
          <w:tcPr>
            <w:tcW w:w="810" w:type="dxa"/>
            <w:noWrap w:val="0"/>
            <w:vAlign w:val="center"/>
          </w:tcPr>
          <w:p w14:paraId="6831AFF7">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0.005</w:t>
            </w:r>
          </w:p>
        </w:tc>
        <w:tc>
          <w:tcPr>
            <w:tcW w:w="961" w:type="dxa"/>
            <w:noWrap w:val="0"/>
            <w:vAlign w:val="center"/>
          </w:tcPr>
          <w:p w14:paraId="610C1A0A">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4.5</w:t>
            </w:r>
          </w:p>
        </w:tc>
      </w:tr>
      <w:tr w14:paraId="095B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vMerge w:val="continue"/>
            <w:noWrap w:val="0"/>
            <w:vAlign w:val="center"/>
          </w:tcPr>
          <w:p w14:paraId="0DC36A06">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p>
        </w:tc>
        <w:tc>
          <w:tcPr>
            <w:tcW w:w="918" w:type="dxa"/>
            <w:vMerge w:val="continue"/>
            <w:noWrap w:val="0"/>
            <w:vAlign w:val="center"/>
          </w:tcPr>
          <w:p w14:paraId="0E7728F7">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p>
        </w:tc>
        <w:tc>
          <w:tcPr>
            <w:tcW w:w="792" w:type="dxa"/>
            <w:noWrap w:val="0"/>
            <w:vAlign w:val="center"/>
          </w:tcPr>
          <w:p w14:paraId="55C5BB89">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0.300 </w:t>
            </w:r>
          </w:p>
        </w:tc>
        <w:tc>
          <w:tcPr>
            <w:tcW w:w="621" w:type="dxa"/>
            <w:noWrap w:val="0"/>
            <w:vAlign w:val="center"/>
          </w:tcPr>
          <w:p w14:paraId="154016B7">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0.307</w:t>
            </w:r>
          </w:p>
        </w:tc>
        <w:tc>
          <w:tcPr>
            <w:tcW w:w="621" w:type="dxa"/>
            <w:noWrap w:val="0"/>
            <w:vAlign w:val="center"/>
          </w:tcPr>
          <w:p w14:paraId="19643EC1">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0.307</w:t>
            </w:r>
          </w:p>
        </w:tc>
        <w:tc>
          <w:tcPr>
            <w:tcW w:w="621" w:type="dxa"/>
            <w:noWrap w:val="0"/>
            <w:vAlign w:val="center"/>
          </w:tcPr>
          <w:p w14:paraId="5F196CBC">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0.307</w:t>
            </w:r>
          </w:p>
        </w:tc>
        <w:tc>
          <w:tcPr>
            <w:tcW w:w="621" w:type="dxa"/>
            <w:noWrap w:val="0"/>
            <w:vAlign w:val="center"/>
          </w:tcPr>
          <w:p w14:paraId="1E8BCB72">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0.304</w:t>
            </w:r>
          </w:p>
        </w:tc>
        <w:tc>
          <w:tcPr>
            <w:tcW w:w="621" w:type="dxa"/>
            <w:noWrap w:val="0"/>
            <w:vAlign w:val="center"/>
          </w:tcPr>
          <w:p w14:paraId="5B9F573A">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0.309</w:t>
            </w:r>
          </w:p>
        </w:tc>
        <w:tc>
          <w:tcPr>
            <w:tcW w:w="748" w:type="dxa"/>
            <w:noWrap w:val="0"/>
            <w:vAlign w:val="center"/>
          </w:tcPr>
          <w:p w14:paraId="424B1A8B">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0.309</w:t>
            </w:r>
          </w:p>
        </w:tc>
        <w:tc>
          <w:tcPr>
            <w:tcW w:w="765" w:type="dxa"/>
            <w:noWrap w:val="0"/>
            <w:vAlign w:val="center"/>
          </w:tcPr>
          <w:p w14:paraId="29880F20">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0.307</w:t>
            </w:r>
          </w:p>
        </w:tc>
        <w:tc>
          <w:tcPr>
            <w:tcW w:w="810" w:type="dxa"/>
            <w:noWrap w:val="0"/>
            <w:vAlign w:val="center"/>
          </w:tcPr>
          <w:p w14:paraId="13BA2CBD">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0.002</w:t>
            </w:r>
          </w:p>
        </w:tc>
        <w:tc>
          <w:tcPr>
            <w:tcW w:w="961" w:type="dxa"/>
            <w:noWrap w:val="0"/>
            <w:vAlign w:val="center"/>
          </w:tcPr>
          <w:p w14:paraId="32579244">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0.6</w:t>
            </w:r>
          </w:p>
        </w:tc>
      </w:tr>
      <w:tr w14:paraId="50D05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vMerge w:val="restart"/>
            <w:noWrap w:val="0"/>
            <w:vAlign w:val="center"/>
          </w:tcPr>
          <w:p w14:paraId="08DF3950">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近岸海域水样</w:t>
            </w:r>
          </w:p>
        </w:tc>
        <w:tc>
          <w:tcPr>
            <w:tcW w:w="918" w:type="dxa"/>
            <w:vMerge w:val="restart"/>
            <w:noWrap w:val="0"/>
            <w:vAlign w:val="center"/>
          </w:tcPr>
          <w:p w14:paraId="35C6CBCE">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0.00</w:t>
            </w:r>
            <w:r>
              <w:rPr>
                <w:rFonts w:hint="eastAsia" w:ascii="Times New Roman" w:hAnsi="Times New Roman" w:eastAsia="宋体" w:cs="Times New Roman"/>
                <w:sz w:val="18"/>
                <w:szCs w:val="22"/>
                <w:lang w:val="en-US" w:eastAsia="zh-CN"/>
              </w:rPr>
              <w:t>6</w:t>
            </w:r>
          </w:p>
        </w:tc>
        <w:tc>
          <w:tcPr>
            <w:tcW w:w="792" w:type="dxa"/>
            <w:noWrap w:val="0"/>
            <w:vAlign w:val="center"/>
          </w:tcPr>
          <w:p w14:paraId="01E1D5A8">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 xml:space="preserve">0 </w:t>
            </w:r>
          </w:p>
        </w:tc>
        <w:tc>
          <w:tcPr>
            <w:tcW w:w="621" w:type="dxa"/>
            <w:noWrap w:val="0"/>
            <w:vAlign w:val="center"/>
          </w:tcPr>
          <w:p w14:paraId="10158451">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4</w:t>
            </w:r>
            <w:r>
              <w:rPr>
                <w:rFonts w:hint="eastAsia" w:ascii="Times New Roman" w:hAnsi="Times New Roman" w:eastAsia="宋体" w:cs="Times New Roman"/>
                <w:sz w:val="18"/>
                <w:szCs w:val="22"/>
              </w:rPr>
              <w:t>8</w:t>
            </w:r>
          </w:p>
        </w:tc>
        <w:tc>
          <w:tcPr>
            <w:tcW w:w="621" w:type="dxa"/>
            <w:noWrap w:val="0"/>
            <w:vAlign w:val="center"/>
          </w:tcPr>
          <w:p w14:paraId="7CA838EB">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2</w:t>
            </w:r>
          </w:p>
        </w:tc>
        <w:tc>
          <w:tcPr>
            <w:tcW w:w="621" w:type="dxa"/>
            <w:noWrap w:val="0"/>
            <w:vAlign w:val="center"/>
          </w:tcPr>
          <w:p w14:paraId="3B9F6916">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1</w:t>
            </w:r>
          </w:p>
        </w:tc>
        <w:tc>
          <w:tcPr>
            <w:tcW w:w="621" w:type="dxa"/>
            <w:noWrap w:val="0"/>
            <w:vAlign w:val="center"/>
          </w:tcPr>
          <w:p w14:paraId="33735C92">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4</w:t>
            </w:r>
            <w:r>
              <w:rPr>
                <w:rFonts w:hint="eastAsia" w:ascii="Times New Roman" w:hAnsi="Times New Roman" w:eastAsia="宋体" w:cs="Times New Roman"/>
                <w:sz w:val="18"/>
                <w:szCs w:val="22"/>
              </w:rPr>
              <w:t>9</w:t>
            </w:r>
          </w:p>
        </w:tc>
        <w:tc>
          <w:tcPr>
            <w:tcW w:w="621" w:type="dxa"/>
            <w:noWrap w:val="0"/>
            <w:vAlign w:val="center"/>
          </w:tcPr>
          <w:p w14:paraId="54DE6E63">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1</w:t>
            </w:r>
          </w:p>
        </w:tc>
        <w:tc>
          <w:tcPr>
            <w:tcW w:w="748" w:type="dxa"/>
            <w:noWrap w:val="0"/>
            <w:vAlign w:val="center"/>
          </w:tcPr>
          <w:p w14:paraId="483216DC">
            <w:pPr>
              <w:pStyle w:val="8"/>
              <w:keepNext w:val="0"/>
              <w:keepLines w:val="0"/>
              <w:suppressLineNumbers w:val="0"/>
              <w:bidi w:val="0"/>
              <w:spacing w:before="0" w:beforeAutospacing="0" w:after="0" w:afterAutospacing="0"/>
              <w:ind w:left="0" w:right="0"/>
              <w:jc w:val="center"/>
              <w:rPr>
                <w:rFonts w:hint="default" w:ascii="Times New Roman" w:hAnsi="Times New Roman" w:eastAsia="宋体" w:cs="Times New Roman"/>
                <w:sz w:val="18"/>
                <w:szCs w:val="22"/>
                <w:lang w:val="en-US" w:eastAsia="zh-CN"/>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50</w:t>
            </w:r>
          </w:p>
        </w:tc>
        <w:tc>
          <w:tcPr>
            <w:tcW w:w="765" w:type="dxa"/>
            <w:noWrap w:val="0"/>
            <w:vAlign w:val="center"/>
          </w:tcPr>
          <w:p w14:paraId="4BB5DCE9">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 xml:space="preserve">0 </w:t>
            </w:r>
          </w:p>
        </w:tc>
        <w:tc>
          <w:tcPr>
            <w:tcW w:w="810" w:type="dxa"/>
            <w:noWrap w:val="0"/>
            <w:vAlign w:val="center"/>
          </w:tcPr>
          <w:p w14:paraId="7BF8C5AF">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0.001</w:t>
            </w:r>
          </w:p>
        </w:tc>
        <w:tc>
          <w:tcPr>
            <w:tcW w:w="961" w:type="dxa"/>
            <w:noWrap w:val="0"/>
            <w:vAlign w:val="center"/>
          </w:tcPr>
          <w:p w14:paraId="14408201">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7.3</w:t>
            </w:r>
          </w:p>
        </w:tc>
      </w:tr>
      <w:tr w14:paraId="7E33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vMerge w:val="continue"/>
            <w:noWrap w:val="0"/>
            <w:vAlign w:val="center"/>
          </w:tcPr>
          <w:p w14:paraId="253255FB">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p>
        </w:tc>
        <w:tc>
          <w:tcPr>
            <w:tcW w:w="918" w:type="dxa"/>
            <w:vMerge w:val="continue"/>
            <w:noWrap w:val="0"/>
            <w:vAlign w:val="center"/>
          </w:tcPr>
          <w:p w14:paraId="7CFB583E">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p>
        </w:tc>
        <w:tc>
          <w:tcPr>
            <w:tcW w:w="792" w:type="dxa"/>
            <w:noWrap w:val="0"/>
            <w:vAlign w:val="center"/>
          </w:tcPr>
          <w:p w14:paraId="68A71E74">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0.100 </w:t>
            </w:r>
          </w:p>
        </w:tc>
        <w:tc>
          <w:tcPr>
            <w:tcW w:w="621" w:type="dxa"/>
            <w:noWrap w:val="0"/>
            <w:vAlign w:val="center"/>
          </w:tcPr>
          <w:p w14:paraId="32087537">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0.096</w:t>
            </w:r>
          </w:p>
        </w:tc>
        <w:tc>
          <w:tcPr>
            <w:tcW w:w="621" w:type="dxa"/>
            <w:noWrap w:val="0"/>
            <w:vAlign w:val="center"/>
          </w:tcPr>
          <w:p w14:paraId="7FC83C68">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0.099</w:t>
            </w:r>
          </w:p>
        </w:tc>
        <w:tc>
          <w:tcPr>
            <w:tcW w:w="621" w:type="dxa"/>
            <w:noWrap w:val="0"/>
            <w:vAlign w:val="center"/>
          </w:tcPr>
          <w:p w14:paraId="63A085C1">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0.101</w:t>
            </w:r>
          </w:p>
        </w:tc>
        <w:tc>
          <w:tcPr>
            <w:tcW w:w="621" w:type="dxa"/>
            <w:noWrap w:val="0"/>
            <w:vAlign w:val="center"/>
          </w:tcPr>
          <w:p w14:paraId="5B11DC43">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0.095</w:t>
            </w:r>
          </w:p>
        </w:tc>
        <w:tc>
          <w:tcPr>
            <w:tcW w:w="621" w:type="dxa"/>
            <w:noWrap w:val="0"/>
            <w:vAlign w:val="center"/>
          </w:tcPr>
          <w:p w14:paraId="0E372636">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0.092</w:t>
            </w:r>
          </w:p>
        </w:tc>
        <w:tc>
          <w:tcPr>
            <w:tcW w:w="748" w:type="dxa"/>
            <w:noWrap w:val="0"/>
            <w:vAlign w:val="center"/>
          </w:tcPr>
          <w:p w14:paraId="6F7D523B">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0.093</w:t>
            </w:r>
          </w:p>
        </w:tc>
        <w:tc>
          <w:tcPr>
            <w:tcW w:w="765" w:type="dxa"/>
            <w:noWrap w:val="0"/>
            <w:vAlign w:val="center"/>
          </w:tcPr>
          <w:p w14:paraId="0FDDE257">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0.096</w:t>
            </w:r>
          </w:p>
        </w:tc>
        <w:tc>
          <w:tcPr>
            <w:tcW w:w="810" w:type="dxa"/>
            <w:noWrap w:val="0"/>
            <w:vAlign w:val="center"/>
          </w:tcPr>
          <w:p w14:paraId="09113C79">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0.003</w:t>
            </w:r>
          </w:p>
        </w:tc>
        <w:tc>
          <w:tcPr>
            <w:tcW w:w="961" w:type="dxa"/>
            <w:noWrap w:val="0"/>
            <w:vAlign w:val="center"/>
          </w:tcPr>
          <w:p w14:paraId="66BEB363">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3.6</w:t>
            </w:r>
          </w:p>
        </w:tc>
      </w:tr>
      <w:tr w14:paraId="55E15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vMerge w:val="continue"/>
            <w:noWrap w:val="0"/>
            <w:vAlign w:val="center"/>
          </w:tcPr>
          <w:p w14:paraId="3A40EFE8">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p>
        </w:tc>
        <w:tc>
          <w:tcPr>
            <w:tcW w:w="918" w:type="dxa"/>
            <w:vMerge w:val="continue"/>
            <w:noWrap w:val="0"/>
            <w:vAlign w:val="center"/>
          </w:tcPr>
          <w:p w14:paraId="5131004E">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p>
        </w:tc>
        <w:tc>
          <w:tcPr>
            <w:tcW w:w="792" w:type="dxa"/>
            <w:noWrap w:val="0"/>
            <w:vAlign w:val="center"/>
          </w:tcPr>
          <w:p w14:paraId="7B19CF8E">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0.300 </w:t>
            </w:r>
          </w:p>
        </w:tc>
        <w:tc>
          <w:tcPr>
            <w:tcW w:w="621" w:type="dxa"/>
            <w:noWrap w:val="0"/>
            <w:vAlign w:val="center"/>
          </w:tcPr>
          <w:p w14:paraId="3AB898DB">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0.291</w:t>
            </w:r>
          </w:p>
        </w:tc>
        <w:tc>
          <w:tcPr>
            <w:tcW w:w="621" w:type="dxa"/>
            <w:noWrap w:val="0"/>
            <w:vAlign w:val="center"/>
          </w:tcPr>
          <w:p w14:paraId="24E2E7DB">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0.286</w:t>
            </w:r>
          </w:p>
        </w:tc>
        <w:tc>
          <w:tcPr>
            <w:tcW w:w="621" w:type="dxa"/>
            <w:noWrap w:val="0"/>
            <w:vAlign w:val="center"/>
          </w:tcPr>
          <w:p w14:paraId="26194630">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0.296</w:t>
            </w:r>
          </w:p>
        </w:tc>
        <w:tc>
          <w:tcPr>
            <w:tcW w:w="621" w:type="dxa"/>
            <w:noWrap w:val="0"/>
            <w:vAlign w:val="center"/>
          </w:tcPr>
          <w:p w14:paraId="13FD6019">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0.293</w:t>
            </w:r>
          </w:p>
        </w:tc>
        <w:tc>
          <w:tcPr>
            <w:tcW w:w="621" w:type="dxa"/>
            <w:noWrap w:val="0"/>
            <w:vAlign w:val="center"/>
          </w:tcPr>
          <w:p w14:paraId="2B88F202">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0.300 </w:t>
            </w:r>
          </w:p>
        </w:tc>
        <w:tc>
          <w:tcPr>
            <w:tcW w:w="748" w:type="dxa"/>
            <w:noWrap w:val="0"/>
            <w:vAlign w:val="center"/>
          </w:tcPr>
          <w:p w14:paraId="7B874D4D">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0.287</w:t>
            </w:r>
          </w:p>
        </w:tc>
        <w:tc>
          <w:tcPr>
            <w:tcW w:w="765" w:type="dxa"/>
            <w:noWrap w:val="0"/>
            <w:vAlign w:val="center"/>
          </w:tcPr>
          <w:p w14:paraId="351956ED">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0.292</w:t>
            </w:r>
          </w:p>
        </w:tc>
        <w:tc>
          <w:tcPr>
            <w:tcW w:w="810" w:type="dxa"/>
            <w:noWrap w:val="0"/>
            <w:vAlign w:val="center"/>
          </w:tcPr>
          <w:p w14:paraId="7ACD13E1">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0.005</w:t>
            </w:r>
          </w:p>
        </w:tc>
        <w:tc>
          <w:tcPr>
            <w:tcW w:w="961" w:type="dxa"/>
            <w:noWrap w:val="0"/>
            <w:vAlign w:val="center"/>
          </w:tcPr>
          <w:p w14:paraId="784FC2B2">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1.8</w:t>
            </w:r>
          </w:p>
        </w:tc>
      </w:tr>
      <w:tr w14:paraId="398AC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vMerge w:val="restart"/>
            <w:noWrap w:val="0"/>
            <w:vAlign w:val="center"/>
          </w:tcPr>
          <w:p w14:paraId="320ED4E4">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直排海水样</w:t>
            </w:r>
          </w:p>
        </w:tc>
        <w:tc>
          <w:tcPr>
            <w:tcW w:w="918" w:type="dxa"/>
            <w:vMerge w:val="restart"/>
            <w:noWrap w:val="0"/>
            <w:vAlign w:val="center"/>
          </w:tcPr>
          <w:p w14:paraId="4F3BE2D2">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0.072</w:t>
            </w:r>
          </w:p>
          <w:p w14:paraId="4238EAF9">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盐度：10‰</w:t>
            </w:r>
          </w:p>
        </w:tc>
        <w:tc>
          <w:tcPr>
            <w:tcW w:w="792" w:type="dxa"/>
            <w:noWrap w:val="0"/>
            <w:vAlign w:val="center"/>
          </w:tcPr>
          <w:p w14:paraId="222102E3">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0.050 </w:t>
            </w:r>
          </w:p>
        </w:tc>
        <w:tc>
          <w:tcPr>
            <w:tcW w:w="621" w:type="dxa"/>
            <w:noWrap w:val="0"/>
            <w:vAlign w:val="center"/>
          </w:tcPr>
          <w:p w14:paraId="609C3151">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w:t>
            </w:r>
            <w:r>
              <w:rPr>
                <w:rFonts w:hint="eastAsia" w:ascii="Times New Roman" w:hAnsi="Times New Roman" w:eastAsia="宋体" w:cs="Times New Roman"/>
                <w:sz w:val="18"/>
                <w:szCs w:val="22"/>
                <w:lang w:val="en-US" w:eastAsia="zh-CN"/>
              </w:rPr>
              <w:t>4</w:t>
            </w:r>
            <w:r>
              <w:rPr>
                <w:rFonts w:hint="eastAsia" w:ascii="Times New Roman" w:hAnsi="Times New Roman" w:eastAsia="宋体" w:cs="Times New Roman"/>
                <w:sz w:val="18"/>
                <w:szCs w:val="22"/>
              </w:rPr>
              <w:t xml:space="preserve">5 </w:t>
            </w:r>
          </w:p>
        </w:tc>
        <w:tc>
          <w:tcPr>
            <w:tcW w:w="621" w:type="dxa"/>
            <w:noWrap w:val="0"/>
            <w:vAlign w:val="center"/>
          </w:tcPr>
          <w:p w14:paraId="022F602A">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 xml:space="preserve">4 </w:t>
            </w:r>
          </w:p>
        </w:tc>
        <w:tc>
          <w:tcPr>
            <w:tcW w:w="621" w:type="dxa"/>
            <w:noWrap w:val="0"/>
            <w:vAlign w:val="center"/>
          </w:tcPr>
          <w:p w14:paraId="6009EB5A">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w:t>
            </w:r>
            <w:r>
              <w:rPr>
                <w:rFonts w:hint="eastAsia" w:ascii="Times New Roman" w:hAnsi="Times New Roman" w:eastAsia="宋体" w:cs="Times New Roman"/>
                <w:sz w:val="18"/>
                <w:szCs w:val="22"/>
                <w:lang w:val="en-US" w:eastAsia="zh-CN"/>
              </w:rPr>
              <w:t>4</w:t>
            </w:r>
            <w:r>
              <w:rPr>
                <w:rFonts w:hint="eastAsia" w:ascii="Times New Roman" w:hAnsi="Times New Roman" w:eastAsia="宋体" w:cs="Times New Roman"/>
                <w:sz w:val="18"/>
                <w:szCs w:val="22"/>
              </w:rPr>
              <w:t xml:space="preserve">5 </w:t>
            </w:r>
          </w:p>
        </w:tc>
        <w:tc>
          <w:tcPr>
            <w:tcW w:w="621" w:type="dxa"/>
            <w:noWrap w:val="0"/>
            <w:vAlign w:val="center"/>
          </w:tcPr>
          <w:p w14:paraId="01F94298">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w:t>
            </w:r>
            <w:r>
              <w:rPr>
                <w:rFonts w:hint="eastAsia" w:ascii="Times New Roman" w:hAnsi="Times New Roman" w:eastAsia="宋体" w:cs="Times New Roman"/>
                <w:sz w:val="18"/>
                <w:szCs w:val="22"/>
                <w:lang w:val="en-US" w:eastAsia="zh-CN"/>
              </w:rPr>
              <w:t>4</w:t>
            </w:r>
            <w:r>
              <w:rPr>
                <w:rFonts w:hint="eastAsia" w:ascii="Times New Roman" w:hAnsi="Times New Roman" w:eastAsia="宋体" w:cs="Times New Roman"/>
                <w:sz w:val="18"/>
                <w:szCs w:val="22"/>
              </w:rPr>
              <w:t xml:space="preserve">6 </w:t>
            </w:r>
          </w:p>
        </w:tc>
        <w:tc>
          <w:tcPr>
            <w:tcW w:w="621" w:type="dxa"/>
            <w:noWrap w:val="0"/>
            <w:vAlign w:val="center"/>
          </w:tcPr>
          <w:p w14:paraId="3234B476">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 xml:space="preserve">4 </w:t>
            </w:r>
          </w:p>
        </w:tc>
        <w:tc>
          <w:tcPr>
            <w:tcW w:w="748" w:type="dxa"/>
            <w:noWrap w:val="0"/>
            <w:vAlign w:val="center"/>
          </w:tcPr>
          <w:p w14:paraId="3F81A8F6">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 xml:space="preserve">5 </w:t>
            </w:r>
          </w:p>
        </w:tc>
        <w:tc>
          <w:tcPr>
            <w:tcW w:w="765" w:type="dxa"/>
            <w:noWrap w:val="0"/>
            <w:vAlign w:val="center"/>
          </w:tcPr>
          <w:p w14:paraId="5571F7D2">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 xml:space="preserve">0 </w:t>
            </w:r>
          </w:p>
        </w:tc>
        <w:tc>
          <w:tcPr>
            <w:tcW w:w="810" w:type="dxa"/>
            <w:noWrap w:val="0"/>
            <w:vAlign w:val="center"/>
          </w:tcPr>
          <w:p w14:paraId="7171D69E">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0.005</w:t>
            </w:r>
          </w:p>
        </w:tc>
        <w:tc>
          <w:tcPr>
            <w:tcW w:w="961" w:type="dxa"/>
            <w:noWrap w:val="0"/>
            <w:vAlign w:val="center"/>
          </w:tcPr>
          <w:p w14:paraId="5E78BC8E">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4.1</w:t>
            </w:r>
          </w:p>
        </w:tc>
      </w:tr>
      <w:tr w14:paraId="103D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vMerge w:val="continue"/>
            <w:noWrap w:val="0"/>
            <w:vAlign w:val="center"/>
          </w:tcPr>
          <w:p w14:paraId="2A2BD468">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p>
        </w:tc>
        <w:tc>
          <w:tcPr>
            <w:tcW w:w="918" w:type="dxa"/>
            <w:vMerge w:val="continue"/>
            <w:noWrap w:val="0"/>
            <w:vAlign w:val="center"/>
          </w:tcPr>
          <w:p w14:paraId="46675582">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p>
        </w:tc>
        <w:tc>
          <w:tcPr>
            <w:tcW w:w="792" w:type="dxa"/>
            <w:noWrap w:val="0"/>
            <w:vAlign w:val="center"/>
          </w:tcPr>
          <w:p w14:paraId="0005122E">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0.100 </w:t>
            </w:r>
          </w:p>
        </w:tc>
        <w:tc>
          <w:tcPr>
            <w:tcW w:w="621" w:type="dxa"/>
            <w:noWrap w:val="0"/>
            <w:vAlign w:val="center"/>
          </w:tcPr>
          <w:p w14:paraId="7BC8D608">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0.173 </w:t>
            </w:r>
          </w:p>
        </w:tc>
        <w:tc>
          <w:tcPr>
            <w:tcW w:w="621" w:type="dxa"/>
            <w:noWrap w:val="0"/>
            <w:vAlign w:val="center"/>
          </w:tcPr>
          <w:p w14:paraId="59E02EAA">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0.181 </w:t>
            </w:r>
          </w:p>
        </w:tc>
        <w:tc>
          <w:tcPr>
            <w:tcW w:w="621" w:type="dxa"/>
            <w:noWrap w:val="0"/>
            <w:vAlign w:val="center"/>
          </w:tcPr>
          <w:p w14:paraId="6EA2D8AA">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0.165 </w:t>
            </w:r>
          </w:p>
        </w:tc>
        <w:tc>
          <w:tcPr>
            <w:tcW w:w="621" w:type="dxa"/>
            <w:noWrap w:val="0"/>
            <w:vAlign w:val="center"/>
          </w:tcPr>
          <w:p w14:paraId="605675EB">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0.177 </w:t>
            </w:r>
          </w:p>
        </w:tc>
        <w:tc>
          <w:tcPr>
            <w:tcW w:w="621" w:type="dxa"/>
            <w:noWrap w:val="0"/>
            <w:vAlign w:val="center"/>
          </w:tcPr>
          <w:p w14:paraId="339BC87B">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0.179 </w:t>
            </w:r>
          </w:p>
        </w:tc>
        <w:tc>
          <w:tcPr>
            <w:tcW w:w="748" w:type="dxa"/>
            <w:noWrap w:val="0"/>
            <w:vAlign w:val="center"/>
          </w:tcPr>
          <w:p w14:paraId="1410868E">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0.168 </w:t>
            </w:r>
          </w:p>
        </w:tc>
        <w:tc>
          <w:tcPr>
            <w:tcW w:w="765" w:type="dxa"/>
            <w:noWrap w:val="0"/>
            <w:vAlign w:val="center"/>
          </w:tcPr>
          <w:p w14:paraId="2F34345C">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0.174 </w:t>
            </w:r>
          </w:p>
        </w:tc>
        <w:tc>
          <w:tcPr>
            <w:tcW w:w="810" w:type="dxa"/>
            <w:noWrap w:val="0"/>
            <w:vAlign w:val="center"/>
          </w:tcPr>
          <w:p w14:paraId="7BF568D0">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0.006</w:t>
            </w:r>
          </w:p>
        </w:tc>
        <w:tc>
          <w:tcPr>
            <w:tcW w:w="961" w:type="dxa"/>
            <w:noWrap w:val="0"/>
            <w:vAlign w:val="center"/>
          </w:tcPr>
          <w:p w14:paraId="43CDDCF4">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3.6</w:t>
            </w:r>
          </w:p>
        </w:tc>
      </w:tr>
      <w:tr w14:paraId="39817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8" w:type="dxa"/>
            <w:vMerge w:val="continue"/>
            <w:noWrap w:val="0"/>
            <w:vAlign w:val="center"/>
          </w:tcPr>
          <w:p w14:paraId="5516A6BD">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p>
        </w:tc>
        <w:tc>
          <w:tcPr>
            <w:tcW w:w="918" w:type="dxa"/>
            <w:vMerge w:val="continue"/>
            <w:noWrap w:val="0"/>
            <w:vAlign w:val="center"/>
          </w:tcPr>
          <w:p w14:paraId="0BB3F0AB">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p>
        </w:tc>
        <w:tc>
          <w:tcPr>
            <w:tcW w:w="792" w:type="dxa"/>
            <w:noWrap w:val="0"/>
            <w:vAlign w:val="center"/>
          </w:tcPr>
          <w:p w14:paraId="3ED2643A">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00 </w:t>
            </w:r>
          </w:p>
        </w:tc>
        <w:tc>
          <w:tcPr>
            <w:tcW w:w="621" w:type="dxa"/>
            <w:noWrap w:val="0"/>
            <w:vAlign w:val="center"/>
          </w:tcPr>
          <w:p w14:paraId="37D99580">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58 </w:t>
            </w:r>
          </w:p>
        </w:tc>
        <w:tc>
          <w:tcPr>
            <w:tcW w:w="621" w:type="dxa"/>
            <w:noWrap w:val="0"/>
            <w:vAlign w:val="center"/>
          </w:tcPr>
          <w:p w14:paraId="07959818">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72 </w:t>
            </w:r>
          </w:p>
        </w:tc>
        <w:tc>
          <w:tcPr>
            <w:tcW w:w="621" w:type="dxa"/>
            <w:noWrap w:val="0"/>
            <w:vAlign w:val="center"/>
          </w:tcPr>
          <w:p w14:paraId="28EE6F16">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65 </w:t>
            </w:r>
          </w:p>
        </w:tc>
        <w:tc>
          <w:tcPr>
            <w:tcW w:w="621" w:type="dxa"/>
            <w:noWrap w:val="0"/>
            <w:vAlign w:val="center"/>
          </w:tcPr>
          <w:p w14:paraId="236C8B86">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75 </w:t>
            </w:r>
          </w:p>
        </w:tc>
        <w:tc>
          <w:tcPr>
            <w:tcW w:w="621" w:type="dxa"/>
            <w:noWrap w:val="0"/>
            <w:vAlign w:val="center"/>
          </w:tcPr>
          <w:p w14:paraId="40ACFB78">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61 </w:t>
            </w:r>
          </w:p>
        </w:tc>
        <w:tc>
          <w:tcPr>
            <w:tcW w:w="748" w:type="dxa"/>
            <w:noWrap w:val="0"/>
            <w:vAlign w:val="center"/>
          </w:tcPr>
          <w:p w14:paraId="6532A9C1">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54 </w:t>
            </w:r>
          </w:p>
        </w:tc>
        <w:tc>
          <w:tcPr>
            <w:tcW w:w="765" w:type="dxa"/>
            <w:noWrap w:val="0"/>
            <w:vAlign w:val="center"/>
          </w:tcPr>
          <w:p w14:paraId="1698708D">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64 </w:t>
            </w:r>
          </w:p>
        </w:tc>
        <w:tc>
          <w:tcPr>
            <w:tcW w:w="810" w:type="dxa"/>
            <w:noWrap w:val="0"/>
            <w:vAlign w:val="center"/>
          </w:tcPr>
          <w:p w14:paraId="73D10A95">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0.008</w:t>
            </w:r>
          </w:p>
        </w:tc>
        <w:tc>
          <w:tcPr>
            <w:tcW w:w="961" w:type="dxa"/>
            <w:noWrap w:val="0"/>
            <w:vAlign w:val="center"/>
          </w:tcPr>
          <w:p w14:paraId="627CF6D1">
            <w:pPr>
              <w:pStyle w:val="8"/>
              <w:keepNext w:val="0"/>
              <w:keepLines w:val="0"/>
              <w:suppressLineNumbers w:val="0"/>
              <w:bidi w:val="0"/>
              <w:spacing w:before="0" w:beforeAutospacing="0" w:after="0" w:afterAutospacing="0"/>
              <w:ind w:left="0" w:right="0"/>
              <w:jc w:val="center"/>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3.1</w:t>
            </w:r>
          </w:p>
        </w:tc>
      </w:tr>
    </w:tbl>
    <w:p w14:paraId="645FFF4C">
      <w:pPr>
        <w:pStyle w:val="3"/>
        <w:keepNext w:val="0"/>
        <w:keepLines w:val="0"/>
        <w:numPr>
          <w:ilvl w:val="1"/>
          <w:numId w:val="0"/>
        </w:numPr>
        <w:spacing w:before="0" w:beforeLines="-2147483648" w:beforeAutospacing="0" w:after="0" w:afterLines="-2147483648" w:afterAutospacing="0" w:line="360" w:lineRule="exact"/>
        <w:rPr>
          <w:rFonts w:hint="default" w:ascii="Times New Roman" w:hAnsi="Times New Roman" w:cs="Times New Roman"/>
          <w:b w:val="0"/>
          <w:kern w:val="44"/>
          <w:sz w:val="21"/>
          <w:szCs w:val="21"/>
          <w:lang w:val="en-US" w:eastAsia="zh-CN"/>
        </w:rPr>
      </w:pPr>
      <w:bookmarkStart w:id="88" w:name="_Toc20554"/>
      <w:r>
        <w:rPr>
          <w:rFonts w:hint="default" w:ascii="Times New Roman" w:hAnsi="Times New Roman" w:cs="Times New Roman"/>
          <w:b w:val="0"/>
          <w:kern w:val="44"/>
          <w:sz w:val="21"/>
          <w:szCs w:val="21"/>
          <w:lang w:val="en-US" w:eastAsia="zh-CN"/>
        </w:rPr>
        <w:t>4.14 正确度</w:t>
      </w:r>
      <w:bookmarkEnd w:id="88"/>
    </w:p>
    <w:p w14:paraId="01515E3B">
      <w:pPr>
        <w:spacing w:line="360" w:lineRule="exact"/>
        <w:ind w:firstLine="420" w:firstLineChars="200"/>
        <w:jc w:val="left"/>
        <w:rPr>
          <w:rFonts w:hint="eastAsia" w:ascii="Times New Roman" w:hAnsi="Times New Roman" w:eastAsia="宋体" w:cs="Times New Roman"/>
          <w:color w:val="000000" w:themeColor="text1"/>
          <w:szCs w:val="21"/>
          <w14:textFill>
            <w14:solidFill>
              <w14:schemeClr w14:val="tx1"/>
            </w14:solidFill>
          </w14:textFill>
        </w:rPr>
      </w:pPr>
      <w:bookmarkStart w:id="89" w:name="_Toc536021345"/>
      <w:bookmarkStart w:id="90" w:name="_Toc7437"/>
      <w:r>
        <w:rPr>
          <w:rFonts w:hint="eastAsia" w:ascii="Times New Roman" w:hAnsi="Times New Roman" w:eastAsia="宋体" w:cs="Times New Roman"/>
          <w:color w:val="000000" w:themeColor="text1"/>
          <w:szCs w:val="21"/>
          <w14:textFill>
            <w14:solidFill>
              <w14:schemeClr w14:val="tx1"/>
            </w14:solidFill>
          </w14:textFill>
        </w:rPr>
        <w:t>分别用</w:t>
      </w:r>
      <w:r>
        <w:rPr>
          <w:rFonts w:hint="eastAsia" w:ascii="Times New Roman" w:hAnsi="Times New Roman" w:eastAsia="宋体" w:cs="Times New Roman"/>
          <w:color w:val="000000" w:themeColor="text1"/>
          <w:szCs w:val="21"/>
          <w:lang w:val="en-US" w:eastAsia="zh-CN"/>
          <w14:textFill>
            <w14:solidFill>
              <w14:schemeClr w14:val="tx1"/>
            </w14:solidFill>
          </w14:textFill>
        </w:rPr>
        <w:t>模拟海水</w:t>
      </w:r>
      <w:r>
        <w:rPr>
          <w:rFonts w:hint="eastAsia" w:ascii="Times New Roman" w:hAnsi="Times New Roman" w:eastAsia="宋体" w:cs="Times New Roman"/>
          <w:color w:val="000000" w:themeColor="text1"/>
          <w:szCs w:val="21"/>
          <w14:textFill>
            <w14:solidFill>
              <w14:schemeClr w14:val="tx1"/>
            </w14:solidFill>
          </w14:textFill>
        </w:rPr>
        <w:t>加标和实际样品加标进行方法的正确度试验。加标浓度分别为0.05</w:t>
      </w:r>
      <w:r>
        <w:rPr>
          <w:rFonts w:hint="eastAsia" w:ascii="Times New Roman" w:hAnsi="Times New Roman" w:eastAsia="宋体" w:cs="Times New Roman"/>
          <w:color w:val="000000" w:themeColor="text1"/>
          <w:szCs w:val="21"/>
          <w:lang w:val="en-US" w:eastAsia="zh-CN"/>
          <w14:textFill>
            <w14:solidFill>
              <w14:schemeClr w14:val="tx1"/>
            </w14:solidFill>
          </w14:textFill>
        </w:rPr>
        <w:t>0</w:t>
      </w:r>
      <w:r>
        <w:rPr>
          <w:rFonts w:hint="eastAsia" w:ascii="Times New Roman" w:hAnsi="Times New Roman" w:eastAsia="宋体" w:cs="Times New Roman"/>
          <w:color w:val="000000" w:themeColor="text1"/>
          <w:szCs w:val="21"/>
          <w14:textFill>
            <w14:solidFill>
              <w14:schemeClr w14:val="tx1"/>
            </w14:solidFill>
          </w14:textFill>
        </w:rPr>
        <w:t xml:space="preserve"> mg/L、0.10</w:t>
      </w:r>
      <w:r>
        <w:rPr>
          <w:rFonts w:hint="eastAsia" w:ascii="Times New Roman" w:hAnsi="Times New Roman" w:eastAsia="宋体" w:cs="Times New Roman"/>
          <w:color w:val="000000" w:themeColor="text1"/>
          <w:szCs w:val="21"/>
          <w:lang w:val="en-US" w:eastAsia="zh-CN"/>
          <w14:textFill>
            <w14:solidFill>
              <w14:schemeClr w14:val="tx1"/>
            </w14:solidFill>
          </w14:textFill>
        </w:rPr>
        <w:t>0</w:t>
      </w:r>
      <w:r>
        <w:rPr>
          <w:rFonts w:hint="eastAsia" w:ascii="Times New Roman" w:hAnsi="Times New Roman" w:eastAsia="宋体" w:cs="Times New Roman"/>
          <w:color w:val="000000" w:themeColor="text1"/>
          <w:szCs w:val="21"/>
          <w14:textFill>
            <w14:solidFill>
              <w14:schemeClr w14:val="tx1"/>
            </w14:solidFill>
          </w14:textFill>
        </w:rPr>
        <w:t xml:space="preserve"> mg/L和0.20</w:t>
      </w:r>
      <w:r>
        <w:rPr>
          <w:rFonts w:hint="eastAsia" w:ascii="Times New Roman" w:hAnsi="Times New Roman" w:eastAsia="宋体" w:cs="Times New Roman"/>
          <w:color w:val="000000" w:themeColor="text1"/>
          <w:szCs w:val="21"/>
          <w:lang w:val="en-US" w:eastAsia="zh-CN"/>
          <w14:textFill>
            <w14:solidFill>
              <w14:schemeClr w14:val="tx1"/>
            </w14:solidFill>
          </w14:textFill>
        </w:rPr>
        <w:t xml:space="preserve">0 </w:t>
      </w:r>
      <w:r>
        <w:rPr>
          <w:rFonts w:hint="eastAsia" w:ascii="Times New Roman" w:hAnsi="Times New Roman" w:eastAsia="宋体" w:cs="Times New Roman"/>
          <w:color w:val="000000" w:themeColor="text1"/>
          <w:szCs w:val="21"/>
          <w14:textFill>
            <w14:solidFill>
              <w14:schemeClr w14:val="tx1"/>
            </w14:solidFill>
          </w14:textFill>
        </w:rPr>
        <w:t>mg/L，每个浓度水平配制6份平行样品，其相对误差及加标回收率分析结果见表</w:t>
      </w:r>
      <w:r>
        <w:rPr>
          <w:rFonts w:hint="eastAsia" w:ascii="Times New Roman" w:hAnsi="Times New Roman" w:eastAsia="宋体" w:cs="Times New Roman"/>
          <w:color w:val="000000" w:themeColor="text1"/>
          <w:szCs w:val="21"/>
          <w:lang w:val="en-US" w:eastAsia="zh-CN"/>
          <w14:textFill>
            <w14:solidFill>
              <w14:schemeClr w14:val="tx1"/>
            </w14:solidFill>
          </w14:textFill>
        </w:rPr>
        <w:t>12</w:t>
      </w:r>
      <w:r>
        <w:rPr>
          <w:rFonts w:hint="eastAsia" w:ascii="Times New Roman" w:hAnsi="Times New Roman" w:eastAsia="宋体" w:cs="Times New Roman"/>
          <w:color w:val="000000" w:themeColor="text1"/>
          <w:szCs w:val="21"/>
          <w14:textFill>
            <w14:solidFill>
              <w14:schemeClr w14:val="tx1"/>
            </w14:solidFill>
          </w14:textFill>
        </w:rPr>
        <w:t>。样品的平均加标回收率在95.7%</w:t>
      </w:r>
      <w:r>
        <w:rPr>
          <w:rFonts w:hint="eastAsia" w:ascii="Times New Roman" w:hAnsi="Times New Roman" w:eastAsia="宋体" w:cs="Times New Roman"/>
          <w:color w:val="000000" w:themeColor="text1"/>
          <w:szCs w:val="21"/>
          <w:lang w:val="en-US" w:eastAsia="zh-CN"/>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lang w:val="en-US" w:eastAsia="zh-CN"/>
          <w14:textFill>
            <w14:solidFill>
              <w14:schemeClr w14:val="tx1"/>
            </w14:solidFill>
          </w14:textFill>
        </w:rPr>
        <w:t xml:space="preserve"> </w:t>
      </w:r>
      <w:r>
        <w:rPr>
          <w:rFonts w:hint="eastAsia" w:ascii="Times New Roman" w:hAnsi="Times New Roman" w:eastAsia="宋体" w:cs="Times New Roman"/>
          <w:color w:val="000000" w:themeColor="text1"/>
          <w:szCs w:val="21"/>
          <w14:textFill>
            <w14:solidFill>
              <w14:schemeClr w14:val="tx1"/>
            </w14:solidFill>
          </w14:textFill>
        </w:rPr>
        <w:t>10</w:t>
      </w:r>
      <w:r>
        <w:rPr>
          <w:rFonts w:hint="eastAsia" w:ascii="Times New Roman" w:hAnsi="Times New Roman" w:eastAsia="宋体" w:cs="Times New Roman"/>
          <w:color w:val="000000" w:themeColor="text1"/>
          <w:szCs w:val="21"/>
          <w:lang w:val="en-US" w:eastAsia="zh-CN"/>
          <w14:textFill>
            <w14:solidFill>
              <w14:schemeClr w14:val="tx1"/>
            </w14:solidFill>
          </w14:textFill>
        </w:rPr>
        <w:t>2</w:t>
      </w:r>
      <w:r>
        <w:rPr>
          <w:rFonts w:hint="eastAsia" w:ascii="Times New Roman" w:hAnsi="Times New Roman" w:eastAsia="宋体" w:cs="Times New Roman"/>
          <w:color w:val="000000" w:themeColor="text1"/>
          <w:szCs w:val="21"/>
          <w14:textFill>
            <w14:solidFill>
              <w14:schemeClr w14:val="tx1"/>
            </w14:solidFill>
          </w14:textFill>
        </w:rPr>
        <w:t>%之间。</w:t>
      </w:r>
    </w:p>
    <w:p w14:paraId="524603A4">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eastAsia" w:ascii="Times New Roman" w:hAnsi="Times New Roman" w:eastAsia="黑体" w:cs="Times New Roman"/>
          <w:color w:val="000000"/>
          <w:szCs w:val="21"/>
          <w:highlight w:val="none"/>
          <w:lang w:val="en-US" w:eastAsia="zh-CN"/>
        </w:rPr>
      </w:pPr>
      <w:r>
        <w:rPr>
          <w:rFonts w:hint="eastAsia" w:ascii="Times New Roman" w:hAnsi="Times New Roman" w:eastAsia="黑体" w:cs="Times New Roman"/>
          <w:color w:val="000000"/>
          <w:szCs w:val="21"/>
          <w:highlight w:val="none"/>
          <w:lang w:val="en-US" w:eastAsia="zh-CN"/>
        </w:rPr>
        <w:t>表12 方法正确度加标回收率数据（n=6）（单位：mg/L）</w:t>
      </w:r>
    </w:p>
    <w:tbl>
      <w:tblPr>
        <w:tblStyle w:val="16"/>
        <w:tblW w:w="8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125"/>
        <w:gridCol w:w="966"/>
        <w:gridCol w:w="621"/>
        <w:gridCol w:w="621"/>
        <w:gridCol w:w="621"/>
        <w:gridCol w:w="621"/>
        <w:gridCol w:w="621"/>
        <w:gridCol w:w="621"/>
        <w:gridCol w:w="966"/>
        <w:gridCol w:w="1123"/>
      </w:tblGrid>
      <w:tr w14:paraId="21C6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756" w:type="dxa"/>
            <w:noWrap w:val="0"/>
            <w:vAlign w:val="center"/>
          </w:tcPr>
          <w:p w14:paraId="2AEE70B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样品</w:t>
            </w:r>
          </w:p>
        </w:tc>
        <w:tc>
          <w:tcPr>
            <w:tcW w:w="1125" w:type="dxa"/>
            <w:noWrap w:val="0"/>
            <w:vAlign w:val="center"/>
          </w:tcPr>
          <w:p w14:paraId="352387C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平均浓度</w:t>
            </w:r>
          </w:p>
        </w:tc>
        <w:tc>
          <w:tcPr>
            <w:tcW w:w="966" w:type="dxa"/>
            <w:noWrap w:val="0"/>
            <w:vAlign w:val="center"/>
          </w:tcPr>
          <w:p w14:paraId="4F686428">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加标量</w:t>
            </w:r>
          </w:p>
        </w:tc>
        <w:tc>
          <w:tcPr>
            <w:tcW w:w="3726" w:type="dxa"/>
            <w:gridSpan w:val="6"/>
            <w:noWrap w:val="0"/>
            <w:vAlign w:val="center"/>
          </w:tcPr>
          <w:p w14:paraId="2608482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测定值</w:t>
            </w:r>
          </w:p>
        </w:tc>
        <w:tc>
          <w:tcPr>
            <w:tcW w:w="966" w:type="dxa"/>
            <w:noWrap w:val="0"/>
            <w:vAlign w:val="center"/>
          </w:tcPr>
          <w:p w14:paraId="1749D9B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平均值</w:t>
            </w:r>
          </w:p>
        </w:tc>
        <w:tc>
          <w:tcPr>
            <w:tcW w:w="1123" w:type="dxa"/>
            <w:noWrap w:val="0"/>
            <w:vAlign w:val="center"/>
          </w:tcPr>
          <w:p w14:paraId="100DD03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平均加标回收率（%）</w:t>
            </w:r>
          </w:p>
        </w:tc>
      </w:tr>
      <w:tr w14:paraId="5A3CA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Merge w:val="restart"/>
            <w:noWrap w:val="0"/>
            <w:vAlign w:val="center"/>
          </w:tcPr>
          <w:p w14:paraId="3216BB9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空白 </w:t>
            </w:r>
          </w:p>
        </w:tc>
        <w:tc>
          <w:tcPr>
            <w:tcW w:w="1125" w:type="dxa"/>
            <w:vMerge w:val="restart"/>
            <w:noWrap w:val="0"/>
            <w:vAlign w:val="center"/>
          </w:tcPr>
          <w:p w14:paraId="7EA38D3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lang w:eastAsia="zh-CN"/>
              </w:rPr>
            </w:pPr>
            <w:r>
              <w:rPr>
                <w:rFonts w:hint="eastAsia" w:ascii="Times New Roman" w:hAnsi="Times New Roman" w:eastAsia="宋体" w:cs="Times New Roman"/>
                <w:sz w:val="18"/>
                <w:szCs w:val="22"/>
              </w:rPr>
              <w:t>0.00</w:t>
            </w:r>
            <w:r>
              <w:rPr>
                <w:rFonts w:hint="eastAsia" w:ascii="Times New Roman" w:hAnsi="Times New Roman" w:eastAsia="宋体" w:cs="Times New Roman"/>
                <w:sz w:val="18"/>
                <w:szCs w:val="22"/>
                <w:lang w:val="en-US" w:eastAsia="zh-CN"/>
              </w:rPr>
              <w:t>4</w:t>
            </w:r>
          </w:p>
        </w:tc>
        <w:tc>
          <w:tcPr>
            <w:tcW w:w="966" w:type="dxa"/>
            <w:noWrap w:val="0"/>
            <w:vAlign w:val="center"/>
          </w:tcPr>
          <w:p w14:paraId="6E4BE45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 xml:space="preserve">0 </w:t>
            </w:r>
          </w:p>
        </w:tc>
        <w:tc>
          <w:tcPr>
            <w:tcW w:w="621" w:type="dxa"/>
            <w:noWrap w:val="0"/>
            <w:vAlign w:val="center"/>
          </w:tcPr>
          <w:p w14:paraId="7DAD2EC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1</w:t>
            </w:r>
          </w:p>
        </w:tc>
        <w:tc>
          <w:tcPr>
            <w:tcW w:w="621" w:type="dxa"/>
            <w:noWrap w:val="0"/>
            <w:vAlign w:val="center"/>
          </w:tcPr>
          <w:p w14:paraId="06C7528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2</w:t>
            </w:r>
          </w:p>
        </w:tc>
        <w:tc>
          <w:tcPr>
            <w:tcW w:w="621" w:type="dxa"/>
            <w:noWrap w:val="0"/>
            <w:vAlign w:val="center"/>
          </w:tcPr>
          <w:p w14:paraId="72E46A6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2</w:t>
            </w:r>
          </w:p>
        </w:tc>
        <w:tc>
          <w:tcPr>
            <w:tcW w:w="621" w:type="dxa"/>
            <w:noWrap w:val="0"/>
            <w:vAlign w:val="center"/>
          </w:tcPr>
          <w:p w14:paraId="14D34B1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50</w:t>
            </w:r>
          </w:p>
        </w:tc>
        <w:tc>
          <w:tcPr>
            <w:tcW w:w="621" w:type="dxa"/>
            <w:noWrap w:val="0"/>
            <w:vAlign w:val="center"/>
          </w:tcPr>
          <w:p w14:paraId="5D3AAB8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50</w:t>
            </w:r>
          </w:p>
        </w:tc>
        <w:tc>
          <w:tcPr>
            <w:tcW w:w="621" w:type="dxa"/>
            <w:noWrap w:val="0"/>
            <w:vAlign w:val="center"/>
          </w:tcPr>
          <w:p w14:paraId="6AE21F8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4</w:t>
            </w:r>
            <w:r>
              <w:rPr>
                <w:rFonts w:hint="eastAsia" w:ascii="Times New Roman" w:hAnsi="Times New Roman" w:eastAsia="宋体" w:cs="Times New Roman"/>
                <w:sz w:val="18"/>
                <w:szCs w:val="22"/>
              </w:rPr>
              <w:t>9</w:t>
            </w:r>
          </w:p>
        </w:tc>
        <w:tc>
          <w:tcPr>
            <w:tcW w:w="966" w:type="dxa"/>
            <w:noWrap w:val="0"/>
            <w:vAlign w:val="center"/>
          </w:tcPr>
          <w:p w14:paraId="4E19C9E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1</w:t>
            </w:r>
          </w:p>
        </w:tc>
        <w:tc>
          <w:tcPr>
            <w:tcW w:w="1123" w:type="dxa"/>
            <w:noWrap w:val="0"/>
            <w:vAlign w:val="center"/>
          </w:tcPr>
          <w:p w14:paraId="7811E66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lang w:eastAsia="zh-CN"/>
              </w:rPr>
            </w:pPr>
            <w:r>
              <w:rPr>
                <w:rFonts w:hint="eastAsia" w:ascii="Times New Roman" w:hAnsi="Times New Roman" w:eastAsia="宋体" w:cs="Times New Roman"/>
                <w:sz w:val="18"/>
                <w:szCs w:val="22"/>
              </w:rPr>
              <w:t>10</w:t>
            </w:r>
            <w:r>
              <w:rPr>
                <w:rFonts w:hint="eastAsia" w:ascii="Times New Roman" w:hAnsi="Times New Roman" w:eastAsia="宋体" w:cs="Times New Roman"/>
                <w:sz w:val="18"/>
                <w:szCs w:val="22"/>
                <w:lang w:val="en-US" w:eastAsia="zh-CN"/>
              </w:rPr>
              <w:t>2</w:t>
            </w:r>
          </w:p>
        </w:tc>
      </w:tr>
      <w:tr w14:paraId="5A4B0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Merge w:val="continue"/>
            <w:noWrap w:val="0"/>
            <w:vAlign w:val="center"/>
          </w:tcPr>
          <w:p w14:paraId="180A574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p>
        </w:tc>
        <w:tc>
          <w:tcPr>
            <w:tcW w:w="1125" w:type="dxa"/>
            <w:vMerge w:val="continue"/>
            <w:noWrap w:val="0"/>
            <w:vAlign w:val="center"/>
          </w:tcPr>
          <w:p w14:paraId="09C7445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p>
        </w:tc>
        <w:tc>
          <w:tcPr>
            <w:tcW w:w="966" w:type="dxa"/>
            <w:noWrap w:val="0"/>
            <w:vAlign w:val="center"/>
          </w:tcPr>
          <w:p w14:paraId="2EE19CF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0.100 </w:t>
            </w:r>
          </w:p>
        </w:tc>
        <w:tc>
          <w:tcPr>
            <w:tcW w:w="621" w:type="dxa"/>
            <w:noWrap w:val="0"/>
            <w:vAlign w:val="center"/>
          </w:tcPr>
          <w:p w14:paraId="5AC15F1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0.104</w:t>
            </w:r>
          </w:p>
        </w:tc>
        <w:tc>
          <w:tcPr>
            <w:tcW w:w="621" w:type="dxa"/>
            <w:noWrap w:val="0"/>
            <w:vAlign w:val="center"/>
          </w:tcPr>
          <w:p w14:paraId="19D1779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0.095</w:t>
            </w:r>
          </w:p>
        </w:tc>
        <w:tc>
          <w:tcPr>
            <w:tcW w:w="621" w:type="dxa"/>
            <w:noWrap w:val="0"/>
            <w:vAlign w:val="center"/>
          </w:tcPr>
          <w:p w14:paraId="23ADE12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0.101</w:t>
            </w:r>
          </w:p>
        </w:tc>
        <w:tc>
          <w:tcPr>
            <w:tcW w:w="621" w:type="dxa"/>
            <w:noWrap w:val="0"/>
            <w:vAlign w:val="center"/>
          </w:tcPr>
          <w:p w14:paraId="654803F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0.107</w:t>
            </w:r>
          </w:p>
        </w:tc>
        <w:tc>
          <w:tcPr>
            <w:tcW w:w="621" w:type="dxa"/>
            <w:noWrap w:val="0"/>
            <w:vAlign w:val="center"/>
          </w:tcPr>
          <w:p w14:paraId="0F32C54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0.098</w:t>
            </w:r>
          </w:p>
        </w:tc>
        <w:tc>
          <w:tcPr>
            <w:tcW w:w="621" w:type="dxa"/>
            <w:noWrap w:val="0"/>
            <w:vAlign w:val="center"/>
          </w:tcPr>
          <w:p w14:paraId="089F4AA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0.105</w:t>
            </w:r>
          </w:p>
        </w:tc>
        <w:tc>
          <w:tcPr>
            <w:tcW w:w="966" w:type="dxa"/>
            <w:noWrap w:val="0"/>
            <w:vAlign w:val="center"/>
          </w:tcPr>
          <w:p w14:paraId="46CE108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0.102</w:t>
            </w:r>
          </w:p>
        </w:tc>
        <w:tc>
          <w:tcPr>
            <w:tcW w:w="1123" w:type="dxa"/>
            <w:noWrap w:val="0"/>
            <w:vAlign w:val="center"/>
          </w:tcPr>
          <w:p w14:paraId="475D7D2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102</w:t>
            </w:r>
          </w:p>
        </w:tc>
      </w:tr>
      <w:tr w14:paraId="0B9AC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Merge w:val="continue"/>
            <w:noWrap w:val="0"/>
            <w:vAlign w:val="center"/>
          </w:tcPr>
          <w:p w14:paraId="411F487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p>
        </w:tc>
        <w:tc>
          <w:tcPr>
            <w:tcW w:w="1125" w:type="dxa"/>
            <w:vMerge w:val="continue"/>
            <w:noWrap w:val="0"/>
            <w:vAlign w:val="center"/>
          </w:tcPr>
          <w:p w14:paraId="18A5AD4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p>
        </w:tc>
        <w:tc>
          <w:tcPr>
            <w:tcW w:w="966" w:type="dxa"/>
            <w:noWrap w:val="0"/>
            <w:vAlign w:val="center"/>
          </w:tcPr>
          <w:p w14:paraId="71725DE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0.300 </w:t>
            </w:r>
          </w:p>
        </w:tc>
        <w:tc>
          <w:tcPr>
            <w:tcW w:w="621" w:type="dxa"/>
            <w:noWrap w:val="0"/>
            <w:vAlign w:val="center"/>
          </w:tcPr>
          <w:p w14:paraId="7CECAA1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0.307</w:t>
            </w:r>
          </w:p>
        </w:tc>
        <w:tc>
          <w:tcPr>
            <w:tcW w:w="621" w:type="dxa"/>
            <w:noWrap w:val="0"/>
            <w:vAlign w:val="center"/>
          </w:tcPr>
          <w:p w14:paraId="5E866538">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0.307</w:t>
            </w:r>
          </w:p>
        </w:tc>
        <w:tc>
          <w:tcPr>
            <w:tcW w:w="621" w:type="dxa"/>
            <w:noWrap w:val="0"/>
            <w:vAlign w:val="center"/>
          </w:tcPr>
          <w:p w14:paraId="43518DD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0.307</w:t>
            </w:r>
          </w:p>
        </w:tc>
        <w:tc>
          <w:tcPr>
            <w:tcW w:w="621" w:type="dxa"/>
            <w:noWrap w:val="0"/>
            <w:vAlign w:val="center"/>
          </w:tcPr>
          <w:p w14:paraId="50ED0B9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0.304</w:t>
            </w:r>
          </w:p>
        </w:tc>
        <w:tc>
          <w:tcPr>
            <w:tcW w:w="621" w:type="dxa"/>
            <w:noWrap w:val="0"/>
            <w:vAlign w:val="center"/>
          </w:tcPr>
          <w:p w14:paraId="3CD5D03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0.309</w:t>
            </w:r>
          </w:p>
        </w:tc>
        <w:tc>
          <w:tcPr>
            <w:tcW w:w="621" w:type="dxa"/>
            <w:noWrap w:val="0"/>
            <w:vAlign w:val="center"/>
          </w:tcPr>
          <w:p w14:paraId="3F9E403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0.309</w:t>
            </w:r>
          </w:p>
        </w:tc>
        <w:tc>
          <w:tcPr>
            <w:tcW w:w="966" w:type="dxa"/>
            <w:noWrap w:val="0"/>
            <w:vAlign w:val="center"/>
          </w:tcPr>
          <w:p w14:paraId="63B2215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0.307</w:t>
            </w:r>
          </w:p>
        </w:tc>
        <w:tc>
          <w:tcPr>
            <w:tcW w:w="1123" w:type="dxa"/>
            <w:noWrap w:val="0"/>
            <w:vAlign w:val="center"/>
          </w:tcPr>
          <w:p w14:paraId="53CA548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102</w:t>
            </w:r>
          </w:p>
        </w:tc>
      </w:tr>
      <w:tr w14:paraId="26AD7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Merge w:val="restart"/>
            <w:noWrap w:val="0"/>
            <w:vAlign w:val="center"/>
          </w:tcPr>
          <w:p w14:paraId="5B1B424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近岸海域水样</w:t>
            </w:r>
          </w:p>
        </w:tc>
        <w:tc>
          <w:tcPr>
            <w:tcW w:w="1125" w:type="dxa"/>
            <w:vMerge w:val="restart"/>
            <w:noWrap w:val="0"/>
            <w:vAlign w:val="center"/>
          </w:tcPr>
          <w:p w14:paraId="1AF8EDF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lang w:eastAsia="zh-CN"/>
              </w:rPr>
            </w:pPr>
            <w:r>
              <w:rPr>
                <w:rFonts w:hint="eastAsia" w:ascii="Times New Roman" w:hAnsi="Times New Roman" w:eastAsia="宋体" w:cs="Times New Roman"/>
                <w:sz w:val="18"/>
                <w:szCs w:val="22"/>
              </w:rPr>
              <w:t>0.00</w:t>
            </w:r>
            <w:r>
              <w:rPr>
                <w:rFonts w:hint="eastAsia" w:ascii="Times New Roman" w:hAnsi="Times New Roman" w:eastAsia="宋体" w:cs="Times New Roman"/>
                <w:sz w:val="18"/>
                <w:szCs w:val="22"/>
                <w:lang w:val="en-US" w:eastAsia="zh-CN"/>
              </w:rPr>
              <w:t>6</w:t>
            </w:r>
          </w:p>
        </w:tc>
        <w:tc>
          <w:tcPr>
            <w:tcW w:w="966" w:type="dxa"/>
            <w:noWrap w:val="0"/>
            <w:vAlign w:val="center"/>
          </w:tcPr>
          <w:p w14:paraId="2801A27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 xml:space="preserve">0 </w:t>
            </w:r>
          </w:p>
        </w:tc>
        <w:tc>
          <w:tcPr>
            <w:tcW w:w="621" w:type="dxa"/>
            <w:noWrap w:val="0"/>
            <w:vAlign w:val="center"/>
          </w:tcPr>
          <w:p w14:paraId="37A53CF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4</w:t>
            </w:r>
            <w:r>
              <w:rPr>
                <w:rFonts w:hint="eastAsia" w:ascii="Times New Roman" w:hAnsi="Times New Roman" w:eastAsia="宋体" w:cs="Times New Roman"/>
                <w:sz w:val="18"/>
                <w:szCs w:val="22"/>
              </w:rPr>
              <w:t>8</w:t>
            </w:r>
          </w:p>
        </w:tc>
        <w:tc>
          <w:tcPr>
            <w:tcW w:w="621" w:type="dxa"/>
            <w:noWrap w:val="0"/>
            <w:vAlign w:val="center"/>
          </w:tcPr>
          <w:p w14:paraId="094CCE4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2</w:t>
            </w:r>
          </w:p>
        </w:tc>
        <w:tc>
          <w:tcPr>
            <w:tcW w:w="621" w:type="dxa"/>
            <w:noWrap w:val="0"/>
            <w:vAlign w:val="center"/>
          </w:tcPr>
          <w:p w14:paraId="228908D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1</w:t>
            </w:r>
          </w:p>
        </w:tc>
        <w:tc>
          <w:tcPr>
            <w:tcW w:w="621" w:type="dxa"/>
            <w:noWrap w:val="0"/>
            <w:vAlign w:val="center"/>
          </w:tcPr>
          <w:p w14:paraId="76951F0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4</w:t>
            </w:r>
            <w:r>
              <w:rPr>
                <w:rFonts w:hint="eastAsia" w:ascii="Times New Roman" w:hAnsi="Times New Roman" w:eastAsia="宋体" w:cs="Times New Roman"/>
                <w:sz w:val="18"/>
                <w:szCs w:val="22"/>
              </w:rPr>
              <w:t>9</w:t>
            </w:r>
          </w:p>
        </w:tc>
        <w:tc>
          <w:tcPr>
            <w:tcW w:w="621" w:type="dxa"/>
            <w:noWrap w:val="0"/>
            <w:vAlign w:val="center"/>
          </w:tcPr>
          <w:p w14:paraId="22FBE7F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1</w:t>
            </w:r>
          </w:p>
        </w:tc>
        <w:tc>
          <w:tcPr>
            <w:tcW w:w="621" w:type="dxa"/>
            <w:noWrap w:val="0"/>
            <w:vAlign w:val="center"/>
          </w:tcPr>
          <w:p w14:paraId="6E1068D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50</w:t>
            </w:r>
          </w:p>
        </w:tc>
        <w:tc>
          <w:tcPr>
            <w:tcW w:w="966" w:type="dxa"/>
            <w:noWrap w:val="0"/>
            <w:vAlign w:val="center"/>
          </w:tcPr>
          <w:p w14:paraId="4B3B2D7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w:t>
            </w:r>
            <w:r>
              <w:rPr>
                <w:rFonts w:hint="eastAsia" w:ascii="Times New Roman" w:hAnsi="Times New Roman" w:eastAsia="宋体" w:cs="Times New Roman"/>
                <w:sz w:val="18"/>
                <w:szCs w:val="22"/>
                <w:lang w:val="en-US" w:eastAsia="zh-CN"/>
              </w:rPr>
              <w:t>5</w:t>
            </w:r>
            <w:r>
              <w:rPr>
                <w:rFonts w:hint="eastAsia" w:ascii="Times New Roman" w:hAnsi="Times New Roman" w:eastAsia="宋体" w:cs="Times New Roman"/>
                <w:sz w:val="18"/>
                <w:szCs w:val="22"/>
              </w:rPr>
              <w:t xml:space="preserve">0 </w:t>
            </w:r>
          </w:p>
        </w:tc>
        <w:tc>
          <w:tcPr>
            <w:tcW w:w="1123" w:type="dxa"/>
            <w:noWrap w:val="0"/>
            <w:vAlign w:val="center"/>
          </w:tcPr>
          <w:p w14:paraId="5A3B3898">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100</w:t>
            </w:r>
          </w:p>
        </w:tc>
      </w:tr>
      <w:tr w14:paraId="212BF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Merge w:val="continue"/>
            <w:noWrap w:val="0"/>
            <w:vAlign w:val="center"/>
          </w:tcPr>
          <w:p w14:paraId="2BEB1AB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p>
        </w:tc>
        <w:tc>
          <w:tcPr>
            <w:tcW w:w="1125" w:type="dxa"/>
            <w:vMerge w:val="continue"/>
            <w:noWrap w:val="0"/>
            <w:vAlign w:val="center"/>
          </w:tcPr>
          <w:p w14:paraId="3B30B51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p>
        </w:tc>
        <w:tc>
          <w:tcPr>
            <w:tcW w:w="966" w:type="dxa"/>
            <w:noWrap w:val="0"/>
            <w:vAlign w:val="center"/>
          </w:tcPr>
          <w:p w14:paraId="622832B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0.100 </w:t>
            </w:r>
          </w:p>
        </w:tc>
        <w:tc>
          <w:tcPr>
            <w:tcW w:w="621" w:type="dxa"/>
            <w:noWrap w:val="0"/>
            <w:vAlign w:val="center"/>
          </w:tcPr>
          <w:p w14:paraId="08D60C6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0.096</w:t>
            </w:r>
          </w:p>
        </w:tc>
        <w:tc>
          <w:tcPr>
            <w:tcW w:w="621" w:type="dxa"/>
            <w:noWrap w:val="0"/>
            <w:vAlign w:val="center"/>
          </w:tcPr>
          <w:p w14:paraId="182FD80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0.099</w:t>
            </w:r>
          </w:p>
        </w:tc>
        <w:tc>
          <w:tcPr>
            <w:tcW w:w="621" w:type="dxa"/>
            <w:noWrap w:val="0"/>
            <w:vAlign w:val="center"/>
          </w:tcPr>
          <w:p w14:paraId="7D9850E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0.101</w:t>
            </w:r>
          </w:p>
        </w:tc>
        <w:tc>
          <w:tcPr>
            <w:tcW w:w="621" w:type="dxa"/>
            <w:noWrap w:val="0"/>
            <w:vAlign w:val="center"/>
          </w:tcPr>
          <w:p w14:paraId="66FFC39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0.095</w:t>
            </w:r>
          </w:p>
        </w:tc>
        <w:tc>
          <w:tcPr>
            <w:tcW w:w="621" w:type="dxa"/>
            <w:noWrap w:val="0"/>
            <w:vAlign w:val="center"/>
          </w:tcPr>
          <w:p w14:paraId="3FA9ADF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0.092</w:t>
            </w:r>
          </w:p>
        </w:tc>
        <w:tc>
          <w:tcPr>
            <w:tcW w:w="621" w:type="dxa"/>
            <w:noWrap w:val="0"/>
            <w:vAlign w:val="center"/>
          </w:tcPr>
          <w:p w14:paraId="7DE4C88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0.093</w:t>
            </w:r>
          </w:p>
        </w:tc>
        <w:tc>
          <w:tcPr>
            <w:tcW w:w="966" w:type="dxa"/>
            <w:noWrap w:val="0"/>
            <w:vAlign w:val="center"/>
          </w:tcPr>
          <w:p w14:paraId="015B36E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0.096</w:t>
            </w:r>
          </w:p>
        </w:tc>
        <w:tc>
          <w:tcPr>
            <w:tcW w:w="1123" w:type="dxa"/>
            <w:noWrap w:val="0"/>
            <w:vAlign w:val="center"/>
          </w:tcPr>
          <w:p w14:paraId="2145928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96.0 </w:t>
            </w:r>
          </w:p>
        </w:tc>
      </w:tr>
      <w:tr w14:paraId="25200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Merge w:val="continue"/>
            <w:noWrap w:val="0"/>
            <w:vAlign w:val="center"/>
          </w:tcPr>
          <w:p w14:paraId="244E65D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p>
        </w:tc>
        <w:tc>
          <w:tcPr>
            <w:tcW w:w="1125" w:type="dxa"/>
            <w:vMerge w:val="continue"/>
            <w:noWrap w:val="0"/>
            <w:vAlign w:val="center"/>
          </w:tcPr>
          <w:p w14:paraId="58FFA14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p>
        </w:tc>
        <w:tc>
          <w:tcPr>
            <w:tcW w:w="966" w:type="dxa"/>
            <w:noWrap w:val="0"/>
            <w:vAlign w:val="center"/>
          </w:tcPr>
          <w:p w14:paraId="1A4B159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0.300 </w:t>
            </w:r>
          </w:p>
        </w:tc>
        <w:tc>
          <w:tcPr>
            <w:tcW w:w="621" w:type="dxa"/>
            <w:noWrap w:val="0"/>
            <w:vAlign w:val="center"/>
          </w:tcPr>
          <w:p w14:paraId="281EDAD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0.291</w:t>
            </w:r>
          </w:p>
        </w:tc>
        <w:tc>
          <w:tcPr>
            <w:tcW w:w="621" w:type="dxa"/>
            <w:noWrap w:val="0"/>
            <w:vAlign w:val="center"/>
          </w:tcPr>
          <w:p w14:paraId="45F1F23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0.286</w:t>
            </w:r>
          </w:p>
        </w:tc>
        <w:tc>
          <w:tcPr>
            <w:tcW w:w="621" w:type="dxa"/>
            <w:noWrap w:val="0"/>
            <w:vAlign w:val="center"/>
          </w:tcPr>
          <w:p w14:paraId="6FB9A76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0.296</w:t>
            </w:r>
          </w:p>
        </w:tc>
        <w:tc>
          <w:tcPr>
            <w:tcW w:w="621" w:type="dxa"/>
            <w:noWrap w:val="0"/>
            <w:vAlign w:val="center"/>
          </w:tcPr>
          <w:p w14:paraId="36618CD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0.293</w:t>
            </w:r>
          </w:p>
        </w:tc>
        <w:tc>
          <w:tcPr>
            <w:tcW w:w="621" w:type="dxa"/>
            <w:noWrap w:val="0"/>
            <w:vAlign w:val="center"/>
          </w:tcPr>
          <w:p w14:paraId="088E7DA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0.300 </w:t>
            </w:r>
          </w:p>
        </w:tc>
        <w:tc>
          <w:tcPr>
            <w:tcW w:w="621" w:type="dxa"/>
            <w:noWrap w:val="0"/>
            <w:vAlign w:val="center"/>
          </w:tcPr>
          <w:p w14:paraId="2AED343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0.287</w:t>
            </w:r>
          </w:p>
        </w:tc>
        <w:tc>
          <w:tcPr>
            <w:tcW w:w="966" w:type="dxa"/>
            <w:noWrap w:val="0"/>
            <w:vAlign w:val="center"/>
          </w:tcPr>
          <w:p w14:paraId="5425A31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0.292</w:t>
            </w:r>
          </w:p>
        </w:tc>
        <w:tc>
          <w:tcPr>
            <w:tcW w:w="1123" w:type="dxa"/>
            <w:noWrap w:val="0"/>
            <w:vAlign w:val="center"/>
          </w:tcPr>
          <w:p w14:paraId="7324C4D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97.0 </w:t>
            </w:r>
          </w:p>
        </w:tc>
      </w:tr>
      <w:tr w14:paraId="05DA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Merge w:val="restart"/>
            <w:noWrap w:val="0"/>
            <w:vAlign w:val="center"/>
          </w:tcPr>
          <w:p w14:paraId="4B63D2B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直排海水样</w:t>
            </w:r>
          </w:p>
        </w:tc>
        <w:tc>
          <w:tcPr>
            <w:tcW w:w="1125" w:type="dxa"/>
            <w:vMerge w:val="restart"/>
            <w:noWrap w:val="0"/>
            <w:vAlign w:val="center"/>
          </w:tcPr>
          <w:p w14:paraId="4367D99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0.072</w:t>
            </w:r>
          </w:p>
          <w:p w14:paraId="5C8932F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盐度：10‰</w:t>
            </w:r>
          </w:p>
        </w:tc>
        <w:tc>
          <w:tcPr>
            <w:tcW w:w="966" w:type="dxa"/>
            <w:noWrap w:val="0"/>
            <w:vAlign w:val="center"/>
          </w:tcPr>
          <w:p w14:paraId="4D7E342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0.050 </w:t>
            </w:r>
          </w:p>
        </w:tc>
        <w:tc>
          <w:tcPr>
            <w:tcW w:w="621" w:type="dxa"/>
            <w:noWrap w:val="0"/>
            <w:vAlign w:val="center"/>
          </w:tcPr>
          <w:p w14:paraId="0D443BA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0.115 </w:t>
            </w:r>
          </w:p>
        </w:tc>
        <w:tc>
          <w:tcPr>
            <w:tcW w:w="621" w:type="dxa"/>
            <w:noWrap w:val="0"/>
            <w:vAlign w:val="center"/>
          </w:tcPr>
          <w:p w14:paraId="6D32176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0.124 </w:t>
            </w:r>
          </w:p>
        </w:tc>
        <w:tc>
          <w:tcPr>
            <w:tcW w:w="621" w:type="dxa"/>
            <w:noWrap w:val="0"/>
            <w:vAlign w:val="center"/>
          </w:tcPr>
          <w:p w14:paraId="4E865FE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0.115 </w:t>
            </w:r>
          </w:p>
        </w:tc>
        <w:tc>
          <w:tcPr>
            <w:tcW w:w="621" w:type="dxa"/>
            <w:noWrap w:val="0"/>
            <w:vAlign w:val="center"/>
          </w:tcPr>
          <w:p w14:paraId="1830DD5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0.116 </w:t>
            </w:r>
          </w:p>
        </w:tc>
        <w:tc>
          <w:tcPr>
            <w:tcW w:w="621" w:type="dxa"/>
            <w:noWrap w:val="0"/>
            <w:vAlign w:val="center"/>
          </w:tcPr>
          <w:p w14:paraId="0B4E4B0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0.124 </w:t>
            </w:r>
          </w:p>
        </w:tc>
        <w:tc>
          <w:tcPr>
            <w:tcW w:w="621" w:type="dxa"/>
            <w:noWrap w:val="0"/>
            <w:vAlign w:val="center"/>
          </w:tcPr>
          <w:p w14:paraId="5D417FD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0.125 </w:t>
            </w:r>
          </w:p>
        </w:tc>
        <w:tc>
          <w:tcPr>
            <w:tcW w:w="966" w:type="dxa"/>
            <w:noWrap w:val="0"/>
            <w:vAlign w:val="center"/>
          </w:tcPr>
          <w:p w14:paraId="4DFA04F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0.120 </w:t>
            </w:r>
          </w:p>
        </w:tc>
        <w:tc>
          <w:tcPr>
            <w:tcW w:w="1123" w:type="dxa"/>
            <w:noWrap w:val="0"/>
            <w:vAlign w:val="center"/>
          </w:tcPr>
          <w:p w14:paraId="60C307A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95.7 </w:t>
            </w:r>
          </w:p>
        </w:tc>
      </w:tr>
      <w:tr w14:paraId="0C7F0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Merge w:val="continue"/>
            <w:noWrap w:val="0"/>
            <w:vAlign w:val="center"/>
          </w:tcPr>
          <w:p w14:paraId="359DC25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p>
        </w:tc>
        <w:tc>
          <w:tcPr>
            <w:tcW w:w="1125" w:type="dxa"/>
            <w:vMerge w:val="continue"/>
            <w:noWrap w:val="0"/>
            <w:vAlign w:val="center"/>
          </w:tcPr>
          <w:p w14:paraId="1230D36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p>
        </w:tc>
        <w:tc>
          <w:tcPr>
            <w:tcW w:w="966" w:type="dxa"/>
            <w:noWrap w:val="0"/>
            <w:vAlign w:val="center"/>
          </w:tcPr>
          <w:p w14:paraId="4A3350A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0.100 </w:t>
            </w:r>
          </w:p>
        </w:tc>
        <w:tc>
          <w:tcPr>
            <w:tcW w:w="621" w:type="dxa"/>
            <w:noWrap w:val="0"/>
            <w:vAlign w:val="center"/>
          </w:tcPr>
          <w:p w14:paraId="1681336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0.173 </w:t>
            </w:r>
          </w:p>
        </w:tc>
        <w:tc>
          <w:tcPr>
            <w:tcW w:w="621" w:type="dxa"/>
            <w:noWrap w:val="0"/>
            <w:vAlign w:val="center"/>
          </w:tcPr>
          <w:p w14:paraId="669D9BC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0.181 </w:t>
            </w:r>
          </w:p>
        </w:tc>
        <w:tc>
          <w:tcPr>
            <w:tcW w:w="621" w:type="dxa"/>
            <w:noWrap w:val="0"/>
            <w:vAlign w:val="center"/>
          </w:tcPr>
          <w:p w14:paraId="29B5753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0.165 </w:t>
            </w:r>
          </w:p>
        </w:tc>
        <w:tc>
          <w:tcPr>
            <w:tcW w:w="621" w:type="dxa"/>
            <w:noWrap w:val="0"/>
            <w:vAlign w:val="center"/>
          </w:tcPr>
          <w:p w14:paraId="69F79A5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0.177 </w:t>
            </w:r>
          </w:p>
        </w:tc>
        <w:tc>
          <w:tcPr>
            <w:tcW w:w="621" w:type="dxa"/>
            <w:noWrap w:val="0"/>
            <w:vAlign w:val="center"/>
          </w:tcPr>
          <w:p w14:paraId="53A791C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0.179 </w:t>
            </w:r>
          </w:p>
        </w:tc>
        <w:tc>
          <w:tcPr>
            <w:tcW w:w="621" w:type="dxa"/>
            <w:noWrap w:val="0"/>
            <w:vAlign w:val="center"/>
          </w:tcPr>
          <w:p w14:paraId="699C1FF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0.168 </w:t>
            </w:r>
          </w:p>
        </w:tc>
        <w:tc>
          <w:tcPr>
            <w:tcW w:w="966" w:type="dxa"/>
            <w:noWrap w:val="0"/>
            <w:vAlign w:val="center"/>
          </w:tcPr>
          <w:p w14:paraId="49695918">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0.174 </w:t>
            </w:r>
          </w:p>
        </w:tc>
        <w:tc>
          <w:tcPr>
            <w:tcW w:w="1123" w:type="dxa"/>
            <w:noWrap w:val="0"/>
            <w:vAlign w:val="center"/>
          </w:tcPr>
          <w:p w14:paraId="54BB8C7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102 </w:t>
            </w:r>
          </w:p>
        </w:tc>
      </w:tr>
      <w:tr w14:paraId="6758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Merge w:val="continue"/>
            <w:noWrap w:val="0"/>
            <w:vAlign w:val="center"/>
          </w:tcPr>
          <w:p w14:paraId="1B42C286">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p>
        </w:tc>
        <w:tc>
          <w:tcPr>
            <w:tcW w:w="1125" w:type="dxa"/>
            <w:vMerge w:val="continue"/>
            <w:noWrap w:val="0"/>
            <w:vAlign w:val="center"/>
          </w:tcPr>
          <w:p w14:paraId="171D6AF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p>
        </w:tc>
        <w:tc>
          <w:tcPr>
            <w:tcW w:w="966" w:type="dxa"/>
            <w:noWrap w:val="0"/>
            <w:vAlign w:val="center"/>
          </w:tcPr>
          <w:p w14:paraId="3CD7D50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00 </w:t>
            </w:r>
          </w:p>
        </w:tc>
        <w:tc>
          <w:tcPr>
            <w:tcW w:w="621" w:type="dxa"/>
            <w:noWrap w:val="0"/>
            <w:vAlign w:val="center"/>
          </w:tcPr>
          <w:p w14:paraId="19382E0A">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58 </w:t>
            </w:r>
          </w:p>
        </w:tc>
        <w:tc>
          <w:tcPr>
            <w:tcW w:w="621" w:type="dxa"/>
            <w:noWrap w:val="0"/>
            <w:vAlign w:val="center"/>
          </w:tcPr>
          <w:p w14:paraId="0165705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72 </w:t>
            </w:r>
          </w:p>
        </w:tc>
        <w:tc>
          <w:tcPr>
            <w:tcW w:w="621" w:type="dxa"/>
            <w:noWrap w:val="0"/>
            <w:vAlign w:val="center"/>
          </w:tcPr>
          <w:p w14:paraId="6CF870C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65 </w:t>
            </w:r>
          </w:p>
        </w:tc>
        <w:tc>
          <w:tcPr>
            <w:tcW w:w="621" w:type="dxa"/>
            <w:noWrap w:val="0"/>
            <w:vAlign w:val="center"/>
          </w:tcPr>
          <w:p w14:paraId="2993749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75 </w:t>
            </w:r>
          </w:p>
        </w:tc>
        <w:tc>
          <w:tcPr>
            <w:tcW w:w="621" w:type="dxa"/>
            <w:noWrap w:val="0"/>
            <w:vAlign w:val="center"/>
          </w:tcPr>
          <w:p w14:paraId="3536381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61 </w:t>
            </w:r>
          </w:p>
        </w:tc>
        <w:tc>
          <w:tcPr>
            <w:tcW w:w="621" w:type="dxa"/>
            <w:noWrap w:val="0"/>
            <w:vAlign w:val="center"/>
          </w:tcPr>
          <w:p w14:paraId="306AD80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54 </w:t>
            </w:r>
          </w:p>
        </w:tc>
        <w:tc>
          <w:tcPr>
            <w:tcW w:w="966" w:type="dxa"/>
            <w:noWrap w:val="0"/>
            <w:vAlign w:val="center"/>
          </w:tcPr>
          <w:p w14:paraId="36B219D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0.</w:t>
            </w:r>
            <w:r>
              <w:rPr>
                <w:rFonts w:hint="eastAsia" w:ascii="Times New Roman" w:hAnsi="Times New Roman" w:eastAsia="宋体" w:cs="Times New Roman"/>
                <w:sz w:val="18"/>
                <w:szCs w:val="22"/>
                <w:lang w:val="en-US" w:eastAsia="zh-CN"/>
              </w:rPr>
              <w:t>3</w:t>
            </w:r>
            <w:r>
              <w:rPr>
                <w:rFonts w:hint="eastAsia" w:ascii="Times New Roman" w:hAnsi="Times New Roman" w:eastAsia="宋体" w:cs="Times New Roman"/>
                <w:sz w:val="18"/>
                <w:szCs w:val="22"/>
              </w:rPr>
              <w:t xml:space="preserve">64 </w:t>
            </w:r>
          </w:p>
        </w:tc>
        <w:tc>
          <w:tcPr>
            <w:tcW w:w="1123" w:type="dxa"/>
            <w:noWrap w:val="0"/>
            <w:vAlign w:val="center"/>
          </w:tcPr>
          <w:p w14:paraId="19A8F01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rPr>
              <w:t xml:space="preserve">96.1 </w:t>
            </w:r>
          </w:p>
        </w:tc>
      </w:tr>
    </w:tbl>
    <w:p w14:paraId="0D0BD0B4">
      <w:pPr>
        <w:pStyle w:val="3"/>
        <w:keepNext w:val="0"/>
        <w:keepLines w:val="0"/>
        <w:numPr>
          <w:ilvl w:val="1"/>
          <w:numId w:val="0"/>
        </w:numPr>
        <w:spacing w:before="0" w:beforeLines="-2147483648" w:beforeAutospacing="0" w:after="0" w:afterLines="-2147483648" w:afterAutospacing="0" w:line="360" w:lineRule="exact"/>
        <w:rPr>
          <w:rFonts w:hint="default" w:ascii="Times New Roman" w:hAnsi="Times New Roman" w:cs="Times New Roman"/>
          <w:b w:val="0"/>
          <w:kern w:val="44"/>
          <w:sz w:val="21"/>
          <w:szCs w:val="21"/>
          <w:lang w:val="en-US" w:eastAsia="zh-CN"/>
        </w:rPr>
      </w:pPr>
      <w:bookmarkStart w:id="91" w:name="_Toc12850"/>
      <w:r>
        <w:rPr>
          <w:rFonts w:hint="default" w:ascii="Times New Roman" w:hAnsi="Times New Roman" w:cs="Times New Roman"/>
          <w:b w:val="0"/>
          <w:kern w:val="44"/>
          <w:sz w:val="21"/>
          <w:szCs w:val="21"/>
          <w:lang w:val="en-US" w:eastAsia="zh-CN"/>
        </w:rPr>
        <w:t xml:space="preserve">4.15 </w:t>
      </w:r>
      <w:bookmarkStart w:id="92" w:name="_Toc29919"/>
      <w:bookmarkStart w:id="93" w:name="_Toc5401"/>
      <w:bookmarkStart w:id="94" w:name="_Toc22564"/>
      <w:bookmarkStart w:id="95" w:name="_Toc20869"/>
      <w:r>
        <w:rPr>
          <w:rFonts w:hint="default" w:ascii="Times New Roman" w:hAnsi="Times New Roman" w:cs="Times New Roman"/>
          <w:b w:val="0"/>
          <w:kern w:val="44"/>
          <w:sz w:val="21"/>
          <w:szCs w:val="21"/>
          <w:lang w:val="en-US" w:eastAsia="zh-CN"/>
        </w:rPr>
        <w:t>方法的适用性研究</w:t>
      </w:r>
      <w:bookmarkEnd w:id="91"/>
      <w:bookmarkEnd w:id="92"/>
      <w:bookmarkEnd w:id="93"/>
      <w:bookmarkEnd w:id="94"/>
      <w:bookmarkEnd w:id="95"/>
    </w:p>
    <w:p w14:paraId="756B906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用本方法和《海洋监测规范 第4部分:海水分析（23 阴离子洗涤剂 亚甲基蓝分光光度法）》（GB 17378.4-2007）对不同</w:t>
      </w:r>
      <w:r>
        <w:rPr>
          <w:rFonts w:hint="eastAsia" w:ascii="Times New Roman" w:hAnsi="Times New Roman" w:cs="Times New Roman"/>
          <w:lang w:val="en-US" w:eastAsia="zh-CN"/>
        </w:rPr>
        <w:t>盐度、不同浓度的不同</w:t>
      </w:r>
      <w:r>
        <w:rPr>
          <w:rFonts w:hint="default" w:ascii="Times New Roman" w:hAnsi="Times New Roman" w:cs="Times New Roman"/>
          <w:lang w:val="en-US" w:eastAsia="zh-CN"/>
        </w:rPr>
        <w:t>区域海水进行加标回收实验，加标量为0.05mg/L，</w:t>
      </w:r>
      <w:r>
        <w:rPr>
          <w:rFonts w:hint="eastAsia" w:ascii="Times New Roman" w:hAnsi="Times New Roman" w:cs="Times New Roman"/>
          <w:lang w:val="en-US" w:eastAsia="zh-CN"/>
        </w:rPr>
        <w:t>样品差异说明见表13，</w:t>
      </w:r>
      <w:r>
        <w:rPr>
          <w:rFonts w:hint="default" w:ascii="Times New Roman" w:hAnsi="Times New Roman" w:cs="Times New Roman"/>
          <w:lang w:val="en-US" w:eastAsia="zh-CN"/>
        </w:rPr>
        <w:t>样品测定结果见表</w:t>
      </w:r>
      <w:r>
        <w:rPr>
          <w:rFonts w:hint="eastAsia" w:ascii="Times New Roman" w:hAnsi="Times New Roman" w:cs="Times New Roman"/>
          <w:lang w:val="en-US" w:eastAsia="zh-CN"/>
        </w:rPr>
        <w:t>14</w:t>
      </w:r>
      <w:r>
        <w:rPr>
          <w:rFonts w:hint="default" w:ascii="Times New Roman" w:hAnsi="Times New Roman" w:cs="Times New Roman"/>
          <w:lang w:val="en-US" w:eastAsia="zh-CN"/>
        </w:rPr>
        <w:t>。结果表明，两个方法的加标回收率均在《海洋监测规范》（GB17378.4 - 2007）方法规定的60% ~ 110%范围内。</w:t>
      </w:r>
    </w:p>
    <w:p w14:paraId="4105FD8C">
      <w:pPr>
        <w:keepNext w:val="0"/>
        <w:keepLines w:val="0"/>
        <w:pageBreakBefore w:val="0"/>
        <w:widowControl/>
        <w:tabs>
          <w:tab w:val="left" w:pos="595"/>
        </w:tabs>
        <w:kinsoku/>
        <w:wordWrap/>
        <w:overflowPunct/>
        <w:topLinePunct w:val="0"/>
        <w:autoSpaceDE/>
        <w:autoSpaceDN/>
        <w:bidi w:val="0"/>
        <w:adjustRightInd/>
        <w:snapToGrid/>
        <w:spacing w:line="360" w:lineRule="exact"/>
        <w:jc w:val="center"/>
        <w:textAlignment w:val="auto"/>
        <w:rPr>
          <w:rFonts w:hint="eastAsia" w:ascii="Times New Roman" w:hAnsi="Times New Roman" w:eastAsia="黑体" w:cs="Times New Roman"/>
          <w:color w:val="000000"/>
          <w:szCs w:val="21"/>
          <w:highlight w:val="none"/>
          <w:lang w:val="en-US" w:eastAsia="zh-CN"/>
        </w:rPr>
      </w:pPr>
      <w:r>
        <w:rPr>
          <w:rFonts w:hint="default" w:ascii="Times New Roman" w:hAnsi="Times New Roman" w:eastAsia="黑体" w:cs="Times New Roman"/>
          <w:color w:val="000000"/>
          <w:szCs w:val="21"/>
          <w:highlight w:val="none"/>
          <w:lang w:val="en-US" w:eastAsia="zh-CN"/>
        </w:rPr>
        <w:t>表</w:t>
      </w:r>
      <w:r>
        <w:rPr>
          <w:rFonts w:hint="eastAsia" w:ascii="Times New Roman" w:hAnsi="Times New Roman" w:eastAsia="黑体" w:cs="Times New Roman"/>
          <w:color w:val="000000"/>
          <w:szCs w:val="21"/>
          <w:highlight w:val="none"/>
          <w:lang w:val="en-US" w:eastAsia="zh-CN"/>
        </w:rPr>
        <w:t>13实际样品说明</w:t>
      </w:r>
    </w:p>
    <w:tbl>
      <w:tblPr>
        <w:tblStyle w:val="17"/>
        <w:tblW w:w="8838" w:type="dxa"/>
        <w:jc w:val="center"/>
        <w:tblBorders>
          <w:top w:val="single" w:color="auto" w:sz="4" w:space="0"/>
          <w:left w:val="single" w:color="auto" w:sz="4" w:space="0"/>
          <w:bottom w:val="single" w:color="auto" w:sz="4" w:space="0"/>
          <w:right w:val="single" w:color="auto" w:sz="4"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Grid>
        <w:gridCol w:w="1985"/>
        <w:gridCol w:w="2961"/>
        <w:gridCol w:w="1719"/>
        <w:gridCol w:w="2173"/>
      </w:tblGrid>
      <w:tr w14:paraId="685DCC78">
        <w:tblPrEx>
          <w:tblBorders>
            <w:top w:val="single" w:color="auto" w:sz="4" w:space="0"/>
            <w:left w:val="single" w:color="auto" w:sz="4" w:space="0"/>
            <w:bottom w:val="single" w:color="auto" w:sz="4" w:space="0"/>
            <w:right w:val="single" w:color="auto" w:sz="4" w:space="0"/>
            <w:insideH w:val="single" w:color="000000" w:themeColor="text1" w:sz="8" w:space="0"/>
            <w:insideV w:val="single" w:color="000000" w:themeColor="text1" w:sz="8" w:space="0"/>
          </w:tblBorders>
        </w:tblPrEx>
        <w:trPr>
          <w:trHeight w:val="396" w:hRule="atLeast"/>
          <w:jc w:val="center"/>
        </w:trPr>
        <w:tc>
          <w:tcPr>
            <w:tcW w:w="1985" w:type="dxa"/>
            <w:tcBorders>
              <w:bottom w:val="single" w:color="000000" w:themeColor="text1" w:sz="4" w:space="0"/>
              <w:right w:val="single" w:color="000000" w:themeColor="text1" w:sz="4" w:space="0"/>
            </w:tcBorders>
            <w:vAlign w:val="center"/>
          </w:tcPr>
          <w:p w14:paraId="7B734C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t>海水样品名称</w:t>
            </w:r>
          </w:p>
        </w:tc>
        <w:tc>
          <w:tcPr>
            <w:tcW w:w="2961" w:type="dxa"/>
            <w:tcBorders>
              <w:left w:val="single" w:color="000000" w:themeColor="text1" w:sz="4" w:space="0"/>
              <w:bottom w:val="single" w:color="000000" w:themeColor="text1" w:sz="4" w:space="0"/>
              <w:right w:val="single" w:color="000000" w:themeColor="text1" w:sz="4" w:space="0"/>
            </w:tcBorders>
            <w:vAlign w:val="center"/>
          </w:tcPr>
          <w:p w14:paraId="3197D9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t>特征</w:t>
            </w:r>
          </w:p>
        </w:tc>
        <w:tc>
          <w:tcPr>
            <w:tcW w:w="1719" w:type="dxa"/>
            <w:tcBorders>
              <w:left w:val="single" w:color="000000" w:themeColor="text1" w:sz="4" w:space="0"/>
              <w:bottom w:val="single" w:color="000000" w:themeColor="text1" w:sz="4" w:space="0"/>
              <w:right w:val="single" w:color="000000" w:themeColor="text1" w:sz="4" w:space="0"/>
            </w:tcBorders>
            <w:vAlign w:val="center"/>
          </w:tcPr>
          <w:p w14:paraId="4F8023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t>盐度</w:t>
            </w:r>
          </w:p>
        </w:tc>
        <w:tc>
          <w:tcPr>
            <w:tcW w:w="2173" w:type="dxa"/>
            <w:tcBorders>
              <w:left w:val="single" w:color="000000" w:themeColor="text1" w:sz="4" w:space="0"/>
              <w:bottom w:val="single" w:color="000000" w:themeColor="text1" w:sz="4" w:space="0"/>
            </w:tcBorders>
            <w:vAlign w:val="center"/>
          </w:tcPr>
          <w:p w14:paraId="006038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t>阴离子表面活性剂浓度</w:t>
            </w:r>
          </w:p>
        </w:tc>
      </w:tr>
      <w:tr w14:paraId="20DA55D7">
        <w:tblPrEx>
          <w:tblBorders>
            <w:top w:val="single" w:color="auto" w:sz="4" w:space="0"/>
            <w:left w:val="single" w:color="auto" w:sz="4" w:space="0"/>
            <w:bottom w:val="single" w:color="auto" w:sz="4" w:space="0"/>
            <w:right w:val="single" w:color="auto" w:sz="4"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644" w:hRule="atLeast"/>
          <w:jc w:val="center"/>
        </w:trPr>
        <w:tc>
          <w:tcPr>
            <w:tcW w:w="1985" w:type="dxa"/>
            <w:tcBorders>
              <w:top w:val="single" w:color="000000" w:themeColor="text1" w:sz="4" w:space="0"/>
              <w:bottom w:val="single" w:color="000000" w:themeColor="text1" w:sz="4" w:space="0"/>
              <w:right w:val="single" w:color="000000" w:themeColor="text1" w:sz="4" w:space="0"/>
            </w:tcBorders>
            <w:vAlign w:val="center"/>
          </w:tcPr>
          <w:p w14:paraId="18E66C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t>远海海域样品</w:t>
            </w:r>
          </w:p>
        </w:tc>
        <w:tc>
          <w:tcPr>
            <w:tcW w:w="296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5ACA1D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default" w:ascii="Times New Roman" w:hAnsi="Times New Roman" w:eastAsia="宋体" w:cs="Times New Roman"/>
                <w:snapToGrid/>
                <w:kern w:val="2"/>
                <w:sz w:val="18"/>
                <w:szCs w:val="18"/>
                <w:lang w:eastAsia="zh-CN"/>
              </w:rPr>
              <w:t>指距海岸线200海里以外的海域</w:t>
            </w:r>
            <w:r>
              <w:rPr>
                <w:rFonts w:hint="eastAsia" w:ascii="Times New Roman" w:hAnsi="Times New Roman" w:eastAsia="宋体" w:cs="Times New Roman"/>
                <w:snapToGrid/>
                <w:kern w:val="2"/>
                <w:sz w:val="18"/>
                <w:szCs w:val="18"/>
                <w:lang w:val="en-US" w:eastAsia="zh-CN"/>
              </w:rPr>
              <w:t>海水样品。</w:t>
            </w:r>
          </w:p>
        </w:tc>
        <w:tc>
          <w:tcPr>
            <w:tcW w:w="171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45D64A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default" w:ascii="Times New Roman" w:hAnsi="Times New Roman" w:eastAsia="微软雅黑" w:cs="Times New Roman"/>
                <w:i w:val="0"/>
                <w:iCs w:val="0"/>
                <w:caps w:val="0"/>
                <w:color w:val="333333"/>
                <w:spacing w:val="0"/>
                <w:sz w:val="19"/>
                <w:szCs w:val="19"/>
                <w:shd w:val="clear" w:fill="FFFFFF"/>
              </w:rPr>
              <w:t>36%</w:t>
            </w:r>
          </w:p>
        </w:tc>
        <w:tc>
          <w:tcPr>
            <w:tcW w:w="2173" w:type="dxa"/>
            <w:tcBorders>
              <w:top w:val="single" w:color="000000" w:themeColor="text1" w:sz="4" w:space="0"/>
              <w:left w:val="single" w:color="000000" w:themeColor="text1" w:sz="4" w:space="0"/>
              <w:bottom w:val="single" w:color="000000" w:themeColor="text1" w:sz="4" w:space="0"/>
            </w:tcBorders>
            <w:vAlign w:val="center"/>
          </w:tcPr>
          <w:p w14:paraId="0CD645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t>未检出</w:t>
            </w:r>
          </w:p>
        </w:tc>
      </w:tr>
      <w:tr w14:paraId="64B89D51">
        <w:tblPrEx>
          <w:tblBorders>
            <w:top w:val="single" w:color="auto" w:sz="4" w:space="0"/>
            <w:left w:val="single" w:color="auto" w:sz="4" w:space="0"/>
            <w:bottom w:val="single" w:color="auto" w:sz="4" w:space="0"/>
            <w:right w:val="single" w:color="auto" w:sz="4"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644" w:hRule="atLeast"/>
          <w:jc w:val="center"/>
        </w:trPr>
        <w:tc>
          <w:tcPr>
            <w:tcW w:w="1985" w:type="dxa"/>
            <w:tcBorders>
              <w:top w:val="single" w:color="000000" w:themeColor="text1" w:sz="4" w:space="0"/>
              <w:bottom w:val="single" w:color="000000" w:themeColor="text1" w:sz="4" w:space="0"/>
              <w:right w:val="single" w:color="000000" w:themeColor="text1" w:sz="4" w:space="0"/>
            </w:tcBorders>
            <w:vAlign w:val="center"/>
          </w:tcPr>
          <w:p w14:paraId="6B8073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t>近海海域样品</w:t>
            </w:r>
          </w:p>
        </w:tc>
        <w:tc>
          <w:tcPr>
            <w:tcW w:w="296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634A79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default" w:ascii="Times New Roman" w:hAnsi="Times New Roman" w:eastAsia="宋体" w:cs="Times New Roman"/>
                <w:snapToGrid/>
                <w:kern w:val="2"/>
                <w:sz w:val="18"/>
                <w:szCs w:val="18"/>
                <w:lang w:val="en-US" w:eastAsia="zh-CN"/>
              </w:rPr>
              <w:t>通常指</w:t>
            </w:r>
            <w:r>
              <w:rPr>
                <w:rFonts w:hint="default" w:ascii="Times New Roman" w:hAnsi="Times New Roman" w:eastAsia="宋体" w:cs="Times New Roman"/>
                <w:snapToGrid/>
                <w:kern w:val="2"/>
                <w:sz w:val="18"/>
                <w:szCs w:val="18"/>
                <w:lang w:eastAsia="zh-CN"/>
              </w:rPr>
              <w:t>距海岸线200海里以内的海域</w:t>
            </w:r>
            <w:r>
              <w:rPr>
                <w:rFonts w:hint="eastAsia" w:ascii="Times New Roman" w:hAnsi="Times New Roman" w:eastAsia="宋体" w:cs="Times New Roman"/>
                <w:snapToGrid/>
                <w:kern w:val="2"/>
                <w:sz w:val="18"/>
                <w:szCs w:val="18"/>
                <w:lang w:val="en-US" w:eastAsia="zh-CN"/>
              </w:rPr>
              <w:t>海水样品。</w:t>
            </w:r>
          </w:p>
        </w:tc>
        <w:tc>
          <w:tcPr>
            <w:tcW w:w="171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29EEB5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default" w:ascii="Times New Roman" w:hAnsi="Times New Roman" w:eastAsia="微软雅黑" w:cs="Times New Roman"/>
                <w:i w:val="0"/>
                <w:iCs w:val="0"/>
                <w:caps w:val="0"/>
                <w:color w:val="333333"/>
                <w:spacing w:val="0"/>
                <w:sz w:val="19"/>
                <w:szCs w:val="19"/>
                <w:shd w:val="clear" w:fill="FFFFFF"/>
                <w:lang w:val="en-US" w:eastAsia="zh-CN"/>
              </w:rPr>
              <w:t>34.5</w:t>
            </w:r>
            <w:r>
              <w:rPr>
                <w:rFonts w:hint="default" w:ascii="Times New Roman" w:hAnsi="Times New Roman" w:eastAsia="微软雅黑" w:cs="Times New Roman"/>
                <w:i w:val="0"/>
                <w:iCs w:val="0"/>
                <w:caps w:val="0"/>
                <w:color w:val="333333"/>
                <w:spacing w:val="0"/>
                <w:sz w:val="19"/>
                <w:szCs w:val="19"/>
                <w:shd w:val="clear" w:fill="FFFFFF"/>
              </w:rPr>
              <w:t>%</w:t>
            </w:r>
          </w:p>
        </w:tc>
        <w:tc>
          <w:tcPr>
            <w:tcW w:w="2173" w:type="dxa"/>
            <w:tcBorders>
              <w:top w:val="single" w:color="000000" w:themeColor="text1" w:sz="4" w:space="0"/>
              <w:left w:val="single" w:color="000000" w:themeColor="text1" w:sz="4" w:space="0"/>
              <w:bottom w:val="single" w:color="000000" w:themeColor="text1" w:sz="4" w:space="0"/>
            </w:tcBorders>
            <w:vAlign w:val="center"/>
          </w:tcPr>
          <w:p w14:paraId="5B72D2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t>未检出</w:t>
            </w:r>
          </w:p>
        </w:tc>
      </w:tr>
      <w:tr w14:paraId="56BA287F">
        <w:tblPrEx>
          <w:tblBorders>
            <w:top w:val="single" w:color="auto" w:sz="4" w:space="0"/>
            <w:left w:val="single" w:color="auto" w:sz="4" w:space="0"/>
            <w:bottom w:val="single" w:color="auto" w:sz="4" w:space="0"/>
            <w:right w:val="single" w:color="auto" w:sz="4"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630" w:hRule="atLeast"/>
          <w:jc w:val="center"/>
        </w:trPr>
        <w:tc>
          <w:tcPr>
            <w:tcW w:w="1985" w:type="dxa"/>
            <w:tcBorders>
              <w:top w:val="single" w:color="000000" w:themeColor="text1" w:sz="4" w:space="0"/>
              <w:bottom w:val="single" w:color="000000" w:themeColor="text1" w:sz="4" w:space="0"/>
              <w:right w:val="single" w:color="000000" w:themeColor="text1" w:sz="4" w:space="0"/>
            </w:tcBorders>
            <w:vAlign w:val="center"/>
          </w:tcPr>
          <w:p w14:paraId="764CF9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t>赶潮河段样品</w:t>
            </w:r>
          </w:p>
        </w:tc>
        <w:tc>
          <w:tcPr>
            <w:tcW w:w="296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181F37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微软雅黑"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宋体" w:cs="Times New Roman"/>
                <w:snapToGrid/>
                <w:kern w:val="2"/>
                <w:sz w:val="18"/>
                <w:szCs w:val="18"/>
                <w:lang w:val="en-US" w:eastAsia="zh-CN"/>
              </w:rPr>
              <w:t>指河口至潮区界的河段海水样品。</w:t>
            </w:r>
          </w:p>
        </w:tc>
        <w:tc>
          <w:tcPr>
            <w:tcW w:w="171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6ACAED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微软雅黑" w:cs="Times New Roman"/>
                <w:i w:val="0"/>
                <w:iCs w:val="0"/>
                <w:caps w:val="0"/>
                <w:color w:val="333333"/>
                <w:spacing w:val="0"/>
                <w:sz w:val="19"/>
                <w:szCs w:val="19"/>
                <w:shd w:val="clear" w:fill="FFFFFF"/>
                <w:lang w:val="en-US" w:eastAsia="zh-CN"/>
              </w:rPr>
              <w:t>2</w:t>
            </w:r>
            <w:r>
              <w:rPr>
                <w:rFonts w:hint="default" w:ascii="Times New Roman" w:hAnsi="Times New Roman" w:eastAsia="微软雅黑" w:cs="Times New Roman"/>
                <w:i w:val="0"/>
                <w:iCs w:val="0"/>
                <w:caps w:val="0"/>
                <w:color w:val="333333"/>
                <w:spacing w:val="0"/>
                <w:sz w:val="19"/>
                <w:szCs w:val="19"/>
                <w:shd w:val="clear" w:fill="FFFFFF"/>
                <w:lang w:val="en-US" w:eastAsia="zh-CN"/>
              </w:rPr>
              <w:t>0%</w:t>
            </w:r>
          </w:p>
        </w:tc>
        <w:tc>
          <w:tcPr>
            <w:tcW w:w="2173" w:type="dxa"/>
            <w:tcBorders>
              <w:top w:val="single" w:color="000000" w:themeColor="text1" w:sz="4" w:space="0"/>
              <w:left w:val="single" w:color="000000" w:themeColor="text1" w:sz="4" w:space="0"/>
              <w:bottom w:val="single" w:color="000000" w:themeColor="text1" w:sz="4" w:space="0"/>
            </w:tcBorders>
            <w:vAlign w:val="center"/>
          </w:tcPr>
          <w:p w14:paraId="3747E4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t>未检出</w:t>
            </w:r>
          </w:p>
        </w:tc>
      </w:tr>
      <w:tr w14:paraId="4F36B678">
        <w:tblPrEx>
          <w:tblBorders>
            <w:top w:val="single" w:color="auto" w:sz="4" w:space="0"/>
            <w:left w:val="single" w:color="auto" w:sz="4" w:space="0"/>
            <w:bottom w:val="single" w:color="auto" w:sz="4" w:space="0"/>
            <w:right w:val="single" w:color="auto" w:sz="4"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72" w:hRule="atLeast"/>
          <w:jc w:val="center"/>
        </w:trPr>
        <w:tc>
          <w:tcPr>
            <w:tcW w:w="1985" w:type="dxa"/>
            <w:tcBorders>
              <w:top w:val="single" w:color="000000" w:themeColor="text1" w:sz="4" w:space="0"/>
              <w:bottom w:val="single" w:color="000000" w:themeColor="text1" w:sz="4" w:space="0"/>
              <w:right w:val="single" w:color="000000" w:themeColor="text1" w:sz="4" w:space="0"/>
            </w:tcBorders>
            <w:vAlign w:val="center"/>
          </w:tcPr>
          <w:p w14:paraId="1B83ED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t>直排海水样</w:t>
            </w:r>
          </w:p>
        </w:tc>
        <w:tc>
          <w:tcPr>
            <w:tcW w:w="296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03DC57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宋体" w:cs="Times New Roman"/>
                <w:snapToGrid/>
                <w:kern w:val="2"/>
                <w:sz w:val="18"/>
                <w:szCs w:val="18"/>
                <w:lang w:val="en-US" w:eastAsia="zh-CN"/>
              </w:rPr>
              <w:t>废水</w:t>
            </w:r>
            <w:r>
              <w:rPr>
                <w:rFonts w:hint="default" w:ascii="Times New Roman" w:hAnsi="Times New Roman" w:eastAsia="宋体" w:cs="Times New Roman"/>
                <w:snapToGrid/>
                <w:kern w:val="2"/>
                <w:sz w:val="18"/>
                <w:szCs w:val="18"/>
                <w:lang w:val="en-US" w:eastAsia="zh-CN"/>
              </w:rPr>
              <w:t>和海水混合的区域</w:t>
            </w:r>
            <w:r>
              <w:rPr>
                <w:rFonts w:hint="eastAsia" w:ascii="Times New Roman" w:hAnsi="Times New Roman" w:eastAsia="宋体" w:cs="Times New Roman"/>
                <w:snapToGrid/>
                <w:kern w:val="2"/>
                <w:sz w:val="18"/>
                <w:szCs w:val="18"/>
                <w:lang w:val="en-US" w:eastAsia="zh-CN"/>
              </w:rPr>
              <w:t>海水样品</w:t>
            </w:r>
          </w:p>
        </w:tc>
        <w:tc>
          <w:tcPr>
            <w:tcW w:w="171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05438F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微软雅黑" w:cs="Times New Roman"/>
                <w:i w:val="0"/>
                <w:iCs w:val="0"/>
                <w:caps w:val="0"/>
                <w:color w:val="333333"/>
                <w:spacing w:val="0"/>
                <w:sz w:val="19"/>
                <w:szCs w:val="19"/>
                <w:shd w:val="clear" w:fill="FFFFFF"/>
                <w:lang w:val="en-US" w:eastAsia="zh-CN"/>
              </w:rPr>
              <w:t>10.1</w:t>
            </w:r>
            <w:r>
              <w:rPr>
                <w:rFonts w:hint="default" w:ascii="Times New Roman" w:hAnsi="Times New Roman" w:eastAsia="微软雅黑" w:cs="Times New Roman"/>
                <w:i w:val="0"/>
                <w:iCs w:val="0"/>
                <w:caps w:val="0"/>
                <w:color w:val="333333"/>
                <w:spacing w:val="0"/>
                <w:sz w:val="19"/>
                <w:szCs w:val="19"/>
                <w:shd w:val="clear" w:fill="FFFFFF"/>
                <w:lang w:val="en-US" w:eastAsia="zh-CN"/>
              </w:rPr>
              <w:t>%</w:t>
            </w:r>
          </w:p>
        </w:tc>
        <w:tc>
          <w:tcPr>
            <w:tcW w:w="2173" w:type="dxa"/>
            <w:tcBorders>
              <w:top w:val="single" w:color="000000" w:themeColor="text1" w:sz="4" w:space="0"/>
              <w:left w:val="single" w:color="000000" w:themeColor="text1" w:sz="4" w:space="0"/>
              <w:bottom w:val="single" w:color="000000" w:themeColor="text1" w:sz="4" w:space="0"/>
            </w:tcBorders>
            <w:vAlign w:val="center"/>
          </w:tcPr>
          <w:p w14:paraId="1EA8E1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pPr>
            <w:r>
              <w:rPr>
                <w:rFonts w:hint="eastAsia"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t>有检出</w:t>
            </w:r>
          </w:p>
        </w:tc>
      </w:tr>
    </w:tbl>
    <w:p w14:paraId="0669F081">
      <w:pPr>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br w:type="page"/>
      </w:r>
    </w:p>
    <w:p w14:paraId="7B6EA1EB">
      <w:pPr>
        <w:keepNext w:val="0"/>
        <w:keepLines w:val="0"/>
        <w:pageBreakBefore w:val="0"/>
        <w:widowControl/>
        <w:tabs>
          <w:tab w:val="left" w:pos="595"/>
        </w:tabs>
        <w:kinsoku/>
        <w:wordWrap/>
        <w:overflowPunct/>
        <w:topLinePunct w:val="0"/>
        <w:autoSpaceDE/>
        <w:autoSpaceDN/>
        <w:bidi w:val="0"/>
        <w:adjustRightInd/>
        <w:snapToGrid/>
        <w:spacing w:line="360" w:lineRule="exact"/>
        <w:ind w:firstLine="2520" w:firstLineChars="1200"/>
        <w:jc w:val="both"/>
        <w:textAlignment w:val="auto"/>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表</w:t>
      </w:r>
      <w:r>
        <w:rPr>
          <w:rFonts w:hint="default" w:ascii="Times New Roman" w:hAnsi="Times New Roman" w:eastAsia="黑体" w:cs="Times New Roman"/>
          <w:color w:val="000000"/>
          <w:szCs w:val="21"/>
          <w:lang w:val="en-US" w:eastAsia="zh-CN"/>
        </w:rPr>
        <w:t>1</w:t>
      </w:r>
      <w:r>
        <w:rPr>
          <w:rFonts w:hint="eastAsia" w:ascii="Times New Roman" w:hAnsi="Times New Roman" w:eastAsia="黑体" w:cs="Times New Roman"/>
          <w:color w:val="000000"/>
          <w:szCs w:val="21"/>
          <w:lang w:val="en-US" w:eastAsia="zh-CN"/>
        </w:rPr>
        <w:t>4</w:t>
      </w:r>
      <w:r>
        <w:rPr>
          <w:rFonts w:hint="default" w:ascii="Times New Roman" w:hAnsi="Times New Roman" w:eastAsia="黑体" w:cs="Times New Roman"/>
          <w:color w:val="000000"/>
          <w:szCs w:val="21"/>
        </w:rPr>
        <w:t xml:space="preserve"> 不同类型</w:t>
      </w:r>
      <w:r>
        <w:rPr>
          <w:rFonts w:hint="default" w:ascii="Times New Roman" w:hAnsi="Times New Roman" w:eastAsia="黑体" w:cs="Times New Roman"/>
          <w:color w:val="000000"/>
          <w:szCs w:val="21"/>
          <w:lang w:val="en-US" w:eastAsia="zh-CN"/>
        </w:rPr>
        <w:t>海水</w:t>
      </w:r>
      <w:r>
        <w:rPr>
          <w:rFonts w:hint="default" w:ascii="Times New Roman" w:hAnsi="Times New Roman" w:eastAsia="黑体" w:cs="Times New Roman"/>
          <w:color w:val="000000"/>
          <w:szCs w:val="21"/>
        </w:rPr>
        <w:t>样品测定</w:t>
      </w:r>
    </w:p>
    <w:tbl>
      <w:tblPr>
        <w:tblStyle w:val="16"/>
        <w:tblW w:w="8858"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604"/>
        <w:gridCol w:w="1308"/>
        <w:gridCol w:w="1320"/>
        <w:gridCol w:w="974"/>
        <w:gridCol w:w="1174"/>
        <w:gridCol w:w="1239"/>
        <w:gridCol w:w="1239"/>
      </w:tblGrid>
      <w:tr w14:paraId="686EF3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06" w:hRule="atLeast"/>
          <w:jc w:val="center"/>
        </w:trPr>
        <w:tc>
          <w:tcPr>
            <w:tcW w:w="1604" w:type="dxa"/>
            <w:vMerge w:val="restart"/>
            <w:noWrap w:val="0"/>
            <w:vAlign w:val="center"/>
          </w:tcPr>
          <w:p w14:paraId="37968B0C">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样品名称</w:t>
            </w:r>
          </w:p>
        </w:tc>
        <w:tc>
          <w:tcPr>
            <w:tcW w:w="3602" w:type="dxa"/>
            <w:gridSpan w:val="3"/>
            <w:noWrap w:val="0"/>
            <w:vAlign w:val="center"/>
          </w:tcPr>
          <w:p w14:paraId="3941198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本方法</w:t>
            </w:r>
          </w:p>
        </w:tc>
        <w:tc>
          <w:tcPr>
            <w:tcW w:w="3652" w:type="dxa"/>
            <w:gridSpan w:val="3"/>
            <w:noWrap w:val="0"/>
            <w:vAlign w:val="center"/>
          </w:tcPr>
          <w:p w14:paraId="0A64E84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GB 17378.4-2007</w:t>
            </w:r>
          </w:p>
        </w:tc>
      </w:tr>
      <w:tr w14:paraId="60734B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06" w:hRule="atLeast"/>
          <w:jc w:val="center"/>
        </w:trPr>
        <w:tc>
          <w:tcPr>
            <w:tcW w:w="1604" w:type="dxa"/>
            <w:vMerge w:val="continue"/>
            <w:noWrap w:val="0"/>
            <w:vAlign w:val="center"/>
          </w:tcPr>
          <w:p w14:paraId="03629C0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p>
        </w:tc>
        <w:tc>
          <w:tcPr>
            <w:tcW w:w="1308" w:type="dxa"/>
            <w:noWrap w:val="0"/>
            <w:vAlign w:val="center"/>
          </w:tcPr>
          <w:p w14:paraId="518E7838">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浓度</w:t>
            </w:r>
          </w:p>
          <w:p w14:paraId="5BFF314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mg/L</w:t>
            </w:r>
          </w:p>
        </w:tc>
        <w:tc>
          <w:tcPr>
            <w:tcW w:w="1320" w:type="dxa"/>
            <w:noWrap w:val="0"/>
            <w:vAlign w:val="center"/>
          </w:tcPr>
          <w:p w14:paraId="2B9D4AB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加标后浓度mg/L</w:t>
            </w:r>
          </w:p>
        </w:tc>
        <w:tc>
          <w:tcPr>
            <w:tcW w:w="974" w:type="dxa"/>
            <w:noWrap w:val="0"/>
            <w:vAlign w:val="top"/>
          </w:tcPr>
          <w:p w14:paraId="794DC9D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加标回收率%</w:t>
            </w:r>
          </w:p>
        </w:tc>
        <w:tc>
          <w:tcPr>
            <w:tcW w:w="1174" w:type="dxa"/>
            <w:noWrap w:val="0"/>
            <w:vAlign w:val="center"/>
          </w:tcPr>
          <w:p w14:paraId="232610B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浓度</w:t>
            </w:r>
          </w:p>
          <w:p w14:paraId="26E5DBB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mg/L</w:t>
            </w:r>
          </w:p>
        </w:tc>
        <w:tc>
          <w:tcPr>
            <w:tcW w:w="1239" w:type="dxa"/>
            <w:noWrap w:val="0"/>
            <w:vAlign w:val="center"/>
          </w:tcPr>
          <w:p w14:paraId="113DA07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加标后浓度mg/L</w:t>
            </w:r>
          </w:p>
        </w:tc>
        <w:tc>
          <w:tcPr>
            <w:tcW w:w="1239" w:type="dxa"/>
            <w:noWrap w:val="0"/>
            <w:vAlign w:val="top"/>
          </w:tcPr>
          <w:p w14:paraId="7BCCE57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加标回收率%</w:t>
            </w:r>
          </w:p>
        </w:tc>
      </w:tr>
      <w:tr w14:paraId="0AF0F86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32" w:hRule="atLeast"/>
          <w:jc w:val="center"/>
        </w:trPr>
        <w:tc>
          <w:tcPr>
            <w:tcW w:w="1604" w:type="dxa"/>
            <w:noWrap w:val="0"/>
            <w:vAlign w:val="center"/>
          </w:tcPr>
          <w:p w14:paraId="28E3DD8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bookmarkStart w:id="96" w:name="_Hlk138100797"/>
            <w:r>
              <w:rPr>
                <w:rFonts w:hint="default" w:ascii="Times New Roman" w:hAnsi="Times New Roman" w:eastAsia="宋体" w:cs="Times New Roman"/>
                <w:sz w:val="18"/>
                <w:szCs w:val="22"/>
              </w:rPr>
              <w:t>近岸海域水样</w:t>
            </w:r>
          </w:p>
        </w:tc>
        <w:tc>
          <w:tcPr>
            <w:tcW w:w="1308" w:type="dxa"/>
            <w:noWrap w:val="0"/>
            <w:vAlign w:val="center"/>
          </w:tcPr>
          <w:p w14:paraId="229260A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lang w:eastAsia="zh-CN"/>
              </w:rPr>
            </w:pPr>
            <w:r>
              <w:rPr>
                <w:rFonts w:hint="default" w:ascii="Times New Roman" w:hAnsi="Times New Roman" w:eastAsia="宋体" w:cs="Times New Roman"/>
                <w:sz w:val="18"/>
                <w:szCs w:val="22"/>
              </w:rPr>
              <w:t>0.00</w:t>
            </w:r>
            <w:r>
              <w:rPr>
                <w:rFonts w:hint="default" w:ascii="Times New Roman" w:hAnsi="Times New Roman" w:eastAsia="宋体" w:cs="Times New Roman"/>
                <w:sz w:val="18"/>
                <w:szCs w:val="22"/>
                <w:lang w:val="en-US" w:eastAsia="zh-CN"/>
              </w:rPr>
              <w:t>5</w:t>
            </w:r>
          </w:p>
        </w:tc>
        <w:tc>
          <w:tcPr>
            <w:tcW w:w="1320" w:type="dxa"/>
            <w:noWrap w:val="0"/>
            <w:vAlign w:val="center"/>
          </w:tcPr>
          <w:p w14:paraId="692E8428">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0.051</w:t>
            </w:r>
          </w:p>
        </w:tc>
        <w:tc>
          <w:tcPr>
            <w:tcW w:w="974" w:type="dxa"/>
            <w:noWrap w:val="0"/>
            <w:vAlign w:val="center"/>
          </w:tcPr>
          <w:p w14:paraId="1B974A6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102</w:t>
            </w:r>
          </w:p>
        </w:tc>
        <w:tc>
          <w:tcPr>
            <w:tcW w:w="1174" w:type="dxa"/>
            <w:noWrap w:val="0"/>
            <w:vAlign w:val="center"/>
          </w:tcPr>
          <w:p w14:paraId="6BB3E558">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0.01L</w:t>
            </w:r>
          </w:p>
        </w:tc>
        <w:tc>
          <w:tcPr>
            <w:tcW w:w="1239" w:type="dxa"/>
            <w:noWrap w:val="0"/>
            <w:vAlign w:val="center"/>
          </w:tcPr>
          <w:p w14:paraId="08A7922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0.049</w:t>
            </w:r>
          </w:p>
        </w:tc>
        <w:tc>
          <w:tcPr>
            <w:tcW w:w="1239" w:type="dxa"/>
            <w:noWrap w:val="0"/>
            <w:vAlign w:val="center"/>
          </w:tcPr>
          <w:p w14:paraId="5F720BD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98.0</w:t>
            </w:r>
          </w:p>
        </w:tc>
      </w:tr>
      <w:bookmarkEnd w:id="96"/>
      <w:tr w14:paraId="420E72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604" w:type="dxa"/>
            <w:noWrap w:val="0"/>
            <w:vAlign w:val="center"/>
          </w:tcPr>
          <w:p w14:paraId="60942CB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赶潮河段样品</w:t>
            </w:r>
          </w:p>
        </w:tc>
        <w:tc>
          <w:tcPr>
            <w:tcW w:w="1308" w:type="dxa"/>
            <w:noWrap w:val="0"/>
            <w:vAlign w:val="center"/>
          </w:tcPr>
          <w:p w14:paraId="04568BB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lang w:eastAsia="zh-CN"/>
              </w:rPr>
            </w:pPr>
            <w:r>
              <w:rPr>
                <w:rFonts w:hint="default" w:ascii="Times New Roman" w:hAnsi="Times New Roman" w:eastAsia="宋体" w:cs="Times New Roman"/>
                <w:sz w:val="18"/>
                <w:szCs w:val="22"/>
              </w:rPr>
              <w:t>0.00</w:t>
            </w:r>
            <w:r>
              <w:rPr>
                <w:rFonts w:hint="default" w:ascii="Times New Roman" w:hAnsi="Times New Roman" w:eastAsia="宋体" w:cs="Times New Roman"/>
                <w:sz w:val="18"/>
                <w:szCs w:val="22"/>
                <w:lang w:val="en-US" w:eastAsia="zh-CN"/>
              </w:rPr>
              <w:t>6</w:t>
            </w:r>
          </w:p>
        </w:tc>
        <w:tc>
          <w:tcPr>
            <w:tcW w:w="1320" w:type="dxa"/>
            <w:noWrap w:val="0"/>
            <w:vAlign w:val="center"/>
          </w:tcPr>
          <w:p w14:paraId="0863824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0.047</w:t>
            </w:r>
          </w:p>
        </w:tc>
        <w:tc>
          <w:tcPr>
            <w:tcW w:w="974" w:type="dxa"/>
            <w:noWrap w:val="0"/>
            <w:vAlign w:val="center"/>
          </w:tcPr>
          <w:p w14:paraId="4F92DBB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94.0</w:t>
            </w:r>
          </w:p>
        </w:tc>
        <w:tc>
          <w:tcPr>
            <w:tcW w:w="1174" w:type="dxa"/>
            <w:noWrap w:val="0"/>
            <w:vAlign w:val="center"/>
          </w:tcPr>
          <w:p w14:paraId="40E5FB89">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0.01L</w:t>
            </w:r>
          </w:p>
        </w:tc>
        <w:tc>
          <w:tcPr>
            <w:tcW w:w="1239" w:type="dxa"/>
            <w:noWrap w:val="0"/>
            <w:vAlign w:val="center"/>
          </w:tcPr>
          <w:p w14:paraId="7D8E4F5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0.049</w:t>
            </w:r>
          </w:p>
        </w:tc>
        <w:tc>
          <w:tcPr>
            <w:tcW w:w="1239" w:type="dxa"/>
            <w:noWrap w:val="0"/>
            <w:vAlign w:val="center"/>
          </w:tcPr>
          <w:p w14:paraId="38841E5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98.0</w:t>
            </w:r>
          </w:p>
        </w:tc>
      </w:tr>
      <w:tr w14:paraId="2D82CA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604" w:type="dxa"/>
            <w:noWrap w:val="0"/>
            <w:vAlign w:val="center"/>
          </w:tcPr>
          <w:p w14:paraId="0918FEE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eastAsia" w:ascii="Times New Roman" w:hAnsi="Times New Roman" w:eastAsia="宋体" w:cs="Times New Roman"/>
                <w:b w:val="0"/>
                <w:bCs w:val="0"/>
                <w:i w:val="0"/>
                <w:iCs w:val="0"/>
                <w:caps w:val="0"/>
                <w:color w:val="000000" w:themeColor="text1"/>
                <w:spacing w:val="0"/>
                <w:kern w:val="0"/>
                <w:sz w:val="18"/>
                <w:szCs w:val="18"/>
                <w:highlight w:val="none"/>
                <w:shd w:val="clear" w:fill="FFFFFF"/>
                <w:vertAlign w:val="baseline"/>
                <w:lang w:val="en-US" w:eastAsia="zh-CN" w:bidi="ar"/>
                <w14:textFill>
                  <w14:solidFill>
                    <w14:schemeClr w14:val="tx1"/>
                  </w14:solidFill>
                </w14:textFill>
              </w:rPr>
              <w:t>远海海域样品</w:t>
            </w:r>
          </w:p>
        </w:tc>
        <w:tc>
          <w:tcPr>
            <w:tcW w:w="1308" w:type="dxa"/>
            <w:noWrap w:val="0"/>
            <w:vAlign w:val="center"/>
          </w:tcPr>
          <w:p w14:paraId="0187AE7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lang w:eastAsia="zh-CN"/>
              </w:rPr>
            </w:pPr>
            <w:r>
              <w:rPr>
                <w:rFonts w:hint="default" w:ascii="Times New Roman" w:hAnsi="Times New Roman" w:eastAsia="宋体" w:cs="Times New Roman"/>
                <w:sz w:val="18"/>
                <w:szCs w:val="22"/>
              </w:rPr>
              <w:t>0.00</w:t>
            </w:r>
            <w:r>
              <w:rPr>
                <w:rFonts w:hint="default" w:ascii="Times New Roman" w:hAnsi="Times New Roman" w:eastAsia="宋体" w:cs="Times New Roman"/>
                <w:sz w:val="18"/>
                <w:szCs w:val="22"/>
                <w:lang w:val="en-US" w:eastAsia="zh-CN"/>
              </w:rPr>
              <w:t>4</w:t>
            </w:r>
          </w:p>
        </w:tc>
        <w:tc>
          <w:tcPr>
            <w:tcW w:w="1320" w:type="dxa"/>
            <w:noWrap w:val="0"/>
            <w:vAlign w:val="center"/>
          </w:tcPr>
          <w:p w14:paraId="385E1BD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0.045</w:t>
            </w:r>
          </w:p>
        </w:tc>
        <w:tc>
          <w:tcPr>
            <w:tcW w:w="974" w:type="dxa"/>
            <w:noWrap w:val="0"/>
            <w:vAlign w:val="center"/>
          </w:tcPr>
          <w:p w14:paraId="560B15EF">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90.0</w:t>
            </w:r>
          </w:p>
        </w:tc>
        <w:tc>
          <w:tcPr>
            <w:tcW w:w="1174" w:type="dxa"/>
            <w:noWrap w:val="0"/>
            <w:vAlign w:val="center"/>
          </w:tcPr>
          <w:p w14:paraId="383DBE93">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0.01L</w:t>
            </w:r>
          </w:p>
        </w:tc>
        <w:tc>
          <w:tcPr>
            <w:tcW w:w="1239" w:type="dxa"/>
            <w:noWrap w:val="0"/>
            <w:vAlign w:val="center"/>
          </w:tcPr>
          <w:p w14:paraId="57C8386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0.047</w:t>
            </w:r>
          </w:p>
        </w:tc>
        <w:tc>
          <w:tcPr>
            <w:tcW w:w="1239" w:type="dxa"/>
            <w:noWrap w:val="0"/>
            <w:vAlign w:val="center"/>
          </w:tcPr>
          <w:p w14:paraId="15CB156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94.0</w:t>
            </w:r>
          </w:p>
        </w:tc>
      </w:tr>
      <w:tr w14:paraId="1CE5A4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1604" w:type="dxa"/>
            <w:noWrap w:val="0"/>
            <w:vAlign w:val="center"/>
          </w:tcPr>
          <w:p w14:paraId="3A98B5A1">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直排海水样</w:t>
            </w:r>
          </w:p>
          <w:p w14:paraId="2693B13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（盐度:10.1%）</w:t>
            </w:r>
          </w:p>
        </w:tc>
        <w:tc>
          <w:tcPr>
            <w:tcW w:w="1308" w:type="dxa"/>
            <w:noWrap w:val="0"/>
            <w:vAlign w:val="center"/>
          </w:tcPr>
          <w:p w14:paraId="7992FBBB">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0.070</w:t>
            </w:r>
          </w:p>
        </w:tc>
        <w:tc>
          <w:tcPr>
            <w:tcW w:w="1320" w:type="dxa"/>
            <w:noWrap w:val="0"/>
            <w:vAlign w:val="center"/>
          </w:tcPr>
          <w:p w14:paraId="751C20D8">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0.116</w:t>
            </w:r>
          </w:p>
        </w:tc>
        <w:tc>
          <w:tcPr>
            <w:tcW w:w="974" w:type="dxa"/>
            <w:noWrap w:val="0"/>
            <w:vAlign w:val="center"/>
          </w:tcPr>
          <w:p w14:paraId="460D4A9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92.0</w:t>
            </w:r>
          </w:p>
        </w:tc>
        <w:tc>
          <w:tcPr>
            <w:tcW w:w="1174" w:type="dxa"/>
            <w:noWrap w:val="0"/>
            <w:vAlign w:val="center"/>
          </w:tcPr>
          <w:p w14:paraId="667C864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0.065</w:t>
            </w:r>
          </w:p>
        </w:tc>
        <w:tc>
          <w:tcPr>
            <w:tcW w:w="1239" w:type="dxa"/>
            <w:noWrap w:val="0"/>
            <w:vAlign w:val="center"/>
          </w:tcPr>
          <w:p w14:paraId="33A7F27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0.108</w:t>
            </w:r>
          </w:p>
        </w:tc>
        <w:tc>
          <w:tcPr>
            <w:tcW w:w="1239" w:type="dxa"/>
            <w:noWrap w:val="0"/>
            <w:vAlign w:val="center"/>
          </w:tcPr>
          <w:p w14:paraId="4EC376A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18"/>
                <w:szCs w:val="22"/>
              </w:rPr>
            </w:pPr>
            <w:r>
              <w:rPr>
                <w:rFonts w:hint="default" w:ascii="Times New Roman" w:hAnsi="Times New Roman" w:eastAsia="宋体" w:cs="Times New Roman"/>
                <w:sz w:val="18"/>
                <w:szCs w:val="22"/>
              </w:rPr>
              <w:t>86.0</w:t>
            </w:r>
          </w:p>
        </w:tc>
      </w:tr>
    </w:tbl>
    <w:p w14:paraId="5F539778">
      <w:pPr>
        <w:pStyle w:val="3"/>
        <w:keepNext w:val="0"/>
        <w:keepLines w:val="0"/>
        <w:numPr>
          <w:ilvl w:val="1"/>
          <w:numId w:val="0"/>
        </w:numPr>
        <w:spacing w:before="0" w:beforeLines="-2147483648" w:beforeAutospacing="0" w:after="0" w:afterLines="-2147483648" w:afterAutospacing="0" w:line="360" w:lineRule="exact"/>
        <w:rPr>
          <w:rFonts w:hint="default" w:ascii="Times New Roman" w:hAnsi="Times New Roman" w:cs="Times New Roman"/>
          <w:b w:val="0"/>
          <w:kern w:val="44"/>
          <w:sz w:val="21"/>
          <w:szCs w:val="21"/>
          <w:lang w:val="en-US" w:eastAsia="zh-CN"/>
        </w:rPr>
      </w:pPr>
      <w:bookmarkStart w:id="97" w:name="_Toc2211"/>
      <w:r>
        <w:rPr>
          <w:rFonts w:hint="default" w:ascii="Times New Roman" w:hAnsi="Times New Roman" w:cs="Times New Roman"/>
          <w:b w:val="0"/>
          <w:kern w:val="44"/>
          <w:sz w:val="21"/>
          <w:szCs w:val="21"/>
          <w:lang w:val="en-US" w:eastAsia="zh-CN"/>
        </w:rPr>
        <w:t>4.16 质量保证和质量控制</w:t>
      </w:r>
      <w:bookmarkEnd w:id="89"/>
      <w:bookmarkEnd w:id="90"/>
      <w:bookmarkEnd w:id="97"/>
    </w:p>
    <w:p w14:paraId="15D8697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4.16.1 空白试验</w:t>
      </w:r>
    </w:p>
    <w:p w14:paraId="673E203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每 20 个样品或每批次（少于 20 个样品/批）至少分析2个空白试样，空白试样的测定值应低于方法检出限。</w:t>
      </w:r>
    </w:p>
    <w:p w14:paraId="5D7CFA8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4.16.2 标准曲线</w:t>
      </w:r>
    </w:p>
    <w:p w14:paraId="3D2EC1E4">
      <w:pPr>
        <w:pStyle w:val="23"/>
        <w:keepNext w:val="0"/>
        <w:keepLines w:val="0"/>
        <w:pageBreakBefore w:val="0"/>
        <w:widowControl/>
        <w:kinsoku/>
        <w:wordWrap/>
        <w:overflowPunct/>
        <w:topLinePunct w:val="0"/>
        <w:autoSpaceDE w:val="0"/>
        <w:autoSpaceDN w:val="0"/>
        <w:bidi w:val="0"/>
        <w:adjustRightInd/>
        <w:snapToGrid/>
        <w:spacing w:line="360" w:lineRule="exact"/>
        <w:textAlignment w:val="auto"/>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每批样品分析均须绘制校准曲线，校准曲线的相关系数应≥0.9990。</w:t>
      </w:r>
    </w:p>
    <w:p w14:paraId="212049A8">
      <w:pPr>
        <w:pStyle w:val="23"/>
        <w:keepNext w:val="0"/>
        <w:keepLines w:val="0"/>
        <w:pageBreakBefore w:val="0"/>
        <w:widowControl/>
        <w:kinsoku/>
        <w:wordWrap/>
        <w:overflowPunct/>
        <w:topLinePunct w:val="0"/>
        <w:autoSpaceDE w:val="0"/>
        <w:autoSpaceDN w:val="0"/>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eastAsia="宋体" w:cs="Times New Roman"/>
          <w:kern w:val="2"/>
          <w:sz w:val="21"/>
          <w:szCs w:val="24"/>
          <w:lang w:val="en-US" w:eastAsia="zh-CN" w:bidi="ar-SA"/>
        </w:rPr>
        <w:t>每分析20个样品需用一个校准曲线的中间浓度校准溶液进行校准核查，其测定结果与校准曲线该点浓度的相对偏差应＜±10%。</w:t>
      </w:r>
    </w:p>
    <w:p w14:paraId="3218A22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4.16.3 精密度和正确度控制</w:t>
      </w:r>
    </w:p>
    <w:p w14:paraId="52B2777C">
      <w:pPr>
        <w:pStyle w:val="23"/>
        <w:keepNext w:val="0"/>
        <w:keepLines w:val="0"/>
        <w:pageBreakBefore w:val="0"/>
        <w:widowControl/>
        <w:kinsoku/>
        <w:wordWrap/>
        <w:overflowPunct/>
        <w:topLinePunct w:val="0"/>
        <w:autoSpaceDE w:val="0"/>
        <w:autoSpaceDN w:val="0"/>
        <w:bidi w:val="0"/>
        <w:adjustRightInd/>
        <w:snapToGrid/>
        <w:spacing w:line="360" w:lineRule="exact"/>
        <w:textAlignment w:val="auto"/>
        <w:rPr>
          <w:rFonts w:hint="default" w:ascii="Times New Roman" w:hAnsi="Times New Roman" w:eastAsia="宋体" w:cs="Times New Roman"/>
          <w:kern w:val="2"/>
          <w:sz w:val="21"/>
          <w:szCs w:val="24"/>
          <w:lang w:val="en-US" w:eastAsia="en-US" w:bidi="ar-SA"/>
        </w:rPr>
      </w:pPr>
      <w:bookmarkStart w:id="98" w:name="_Toc14203"/>
      <w:r>
        <w:rPr>
          <w:rFonts w:hint="default" w:ascii="Times New Roman" w:hAnsi="Times New Roman" w:eastAsia="宋体" w:cs="Times New Roman"/>
          <w:kern w:val="2"/>
          <w:sz w:val="21"/>
          <w:szCs w:val="24"/>
          <w:lang w:val="en-US" w:eastAsia="zh-CN" w:bidi="ar-SA"/>
        </w:rPr>
        <w:t>根据 HJ 442 要求，每批样品应至少测定10%的平行双样，应至少测定10%的加标样品（或有证标准物质），实验室内精密度和正确度的参考标准，见表</w:t>
      </w:r>
      <w:r>
        <w:rPr>
          <w:rFonts w:hint="eastAsia" w:ascii="Times New Roman" w:hAnsi="Times New Roman" w:cs="Times New Roman"/>
          <w:kern w:val="2"/>
          <w:sz w:val="21"/>
          <w:szCs w:val="24"/>
          <w:lang w:val="en-US" w:eastAsia="zh-CN" w:bidi="ar-SA"/>
        </w:rPr>
        <w:t>15</w:t>
      </w:r>
      <w:r>
        <w:rPr>
          <w:rFonts w:hint="default" w:ascii="Times New Roman" w:hAnsi="Times New Roman" w:eastAsia="宋体" w:cs="Times New Roman"/>
          <w:kern w:val="2"/>
          <w:sz w:val="21"/>
          <w:szCs w:val="24"/>
          <w:lang w:val="en-US" w:eastAsia="en-US" w:bidi="ar-SA"/>
        </w:rPr>
        <w:t>。</w:t>
      </w:r>
    </w:p>
    <w:p w14:paraId="19B4F2E0">
      <w:pPr>
        <w:pStyle w:val="23"/>
        <w:keepNext w:val="0"/>
        <w:keepLines w:val="0"/>
        <w:pageBreakBefore w:val="0"/>
        <w:widowControl/>
        <w:kinsoku/>
        <w:wordWrap/>
        <w:overflowPunct/>
        <w:topLinePunct w:val="0"/>
        <w:autoSpaceDE w:val="0"/>
        <w:autoSpaceDN w:val="0"/>
        <w:bidi w:val="0"/>
        <w:adjustRightInd/>
        <w:snapToGrid/>
        <w:spacing w:line="360" w:lineRule="exact"/>
        <w:jc w:val="center"/>
        <w:textAlignment w:val="auto"/>
        <w:rPr>
          <w:rFonts w:hint="default" w:ascii="Times New Roman" w:hAnsi="Times New Roman" w:eastAsia="宋体" w:cs="Times New Roman"/>
          <w:kern w:val="2"/>
          <w:sz w:val="21"/>
          <w:szCs w:val="24"/>
          <w:lang w:val="en-US" w:eastAsia="en-US" w:bidi="ar-SA"/>
        </w:rPr>
      </w:pPr>
      <w:r>
        <w:rPr>
          <w:rFonts w:hint="default" w:ascii="Times New Roman" w:hAnsi="Times New Roman" w:eastAsia="黑体" w:cs="Times New Roman"/>
          <w:color w:val="000000"/>
          <w:kern w:val="2"/>
          <w:sz w:val="21"/>
          <w:szCs w:val="21"/>
          <w:lang w:val="en-US" w:eastAsia="zh-CN" w:bidi="ar-SA"/>
        </w:rPr>
        <w:t>表</w:t>
      </w:r>
      <w:r>
        <w:rPr>
          <w:rFonts w:hint="eastAsia" w:ascii="Times New Roman" w:hAnsi="Times New Roman" w:eastAsia="黑体" w:cs="Times New Roman"/>
          <w:color w:val="000000"/>
          <w:kern w:val="2"/>
          <w:sz w:val="21"/>
          <w:szCs w:val="21"/>
          <w:lang w:val="en-US" w:eastAsia="zh-CN" w:bidi="ar-SA"/>
        </w:rPr>
        <w:t xml:space="preserve">15 </w:t>
      </w:r>
      <w:r>
        <w:rPr>
          <w:rFonts w:hint="default" w:ascii="Times New Roman" w:hAnsi="Times New Roman" w:eastAsia="黑体" w:cs="Times New Roman"/>
          <w:color w:val="000000"/>
          <w:kern w:val="2"/>
          <w:sz w:val="21"/>
          <w:szCs w:val="21"/>
          <w:lang w:val="en-US" w:eastAsia="zh-CN" w:bidi="ar-SA"/>
        </w:rPr>
        <w:t xml:space="preserve"> 实验室质量控制参考标准</w:t>
      </w:r>
    </w:p>
    <w:tbl>
      <w:tblPr>
        <w:tblStyle w:val="17"/>
        <w:tblW w:w="51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1131"/>
        <w:gridCol w:w="1370"/>
        <w:gridCol w:w="1352"/>
        <w:gridCol w:w="1110"/>
        <w:gridCol w:w="1296"/>
        <w:gridCol w:w="1268"/>
      </w:tblGrid>
      <w:tr w14:paraId="319B2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13" w:type="pct"/>
            <w:vMerge w:val="restart"/>
            <w:tcBorders>
              <w:tl2br w:val="nil"/>
              <w:tr2bl w:val="nil"/>
            </w:tcBorders>
            <w:noWrap w:val="0"/>
            <w:vAlign w:val="center"/>
          </w:tcPr>
          <w:p w14:paraId="48B4A06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分析结果所在数量级（mg/L）</w:t>
            </w:r>
          </w:p>
        </w:tc>
        <w:tc>
          <w:tcPr>
            <w:tcW w:w="2194" w:type="pct"/>
            <w:gridSpan w:val="3"/>
            <w:tcBorders>
              <w:tl2br w:val="nil"/>
              <w:tr2bl w:val="nil"/>
            </w:tcBorders>
            <w:noWrap w:val="0"/>
            <w:vAlign w:val="center"/>
          </w:tcPr>
          <w:p w14:paraId="1662D4D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精密度（%）</w:t>
            </w:r>
          </w:p>
        </w:tc>
        <w:tc>
          <w:tcPr>
            <w:tcW w:w="2092" w:type="pct"/>
            <w:gridSpan w:val="3"/>
            <w:tcBorders>
              <w:tl2br w:val="nil"/>
              <w:tr2bl w:val="nil"/>
            </w:tcBorders>
            <w:noWrap w:val="0"/>
            <w:vAlign w:val="center"/>
          </w:tcPr>
          <w:p w14:paraId="66F8497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准确度（%）</w:t>
            </w:r>
          </w:p>
        </w:tc>
      </w:tr>
      <w:tr w14:paraId="740E8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713" w:type="pct"/>
            <w:vMerge w:val="continue"/>
            <w:tcBorders>
              <w:tl2br w:val="nil"/>
              <w:tr2bl w:val="nil"/>
            </w:tcBorders>
            <w:noWrap w:val="0"/>
            <w:vAlign w:val="center"/>
          </w:tcPr>
          <w:p w14:paraId="466E7E1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p>
        </w:tc>
        <w:tc>
          <w:tcPr>
            <w:tcW w:w="644" w:type="pct"/>
            <w:tcBorders>
              <w:tl2br w:val="nil"/>
              <w:tr2bl w:val="nil"/>
            </w:tcBorders>
            <w:noWrap w:val="0"/>
            <w:vAlign w:val="center"/>
          </w:tcPr>
          <w:p w14:paraId="6958ED7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平行双样相对偏差</w:t>
            </w:r>
          </w:p>
        </w:tc>
        <w:tc>
          <w:tcPr>
            <w:tcW w:w="780" w:type="pct"/>
            <w:tcBorders>
              <w:tl2br w:val="nil"/>
              <w:tr2bl w:val="nil"/>
            </w:tcBorders>
            <w:noWrap w:val="0"/>
            <w:vAlign w:val="center"/>
          </w:tcPr>
          <w:p w14:paraId="2FABBFD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实验室内相对标准偏</w:t>
            </w:r>
          </w:p>
        </w:tc>
        <w:tc>
          <w:tcPr>
            <w:tcW w:w="768" w:type="pct"/>
            <w:tcBorders>
              <w:tl2br w:val="nil"/>
              <w:tr2bl w:val="nil"/>
            </w:tcBorders>
            <w:noWrap w:val="0"/>
            <w:vAlign w:val="center"/>
          </w:tcPr>
          <w:p w14:paraId="4966EB7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实验室间相对标准偏</w:t>
            </w:r>
          </w:p>
        </w:tc>
        <w:tc>
          <w:tcPr>
            <w:tcW w:w="632" w:type="pct"/>
            <w:tcBorders>
              <w:tl2br w:val="nil"/>
              <w:tr2bl w:val="nil"/>
            </w:tcBorders>
            <w:noWrap w:val="0"/>
            <w:vAlign w:val="center"/>
          </w:tcPr>
          <w:p w14:paraId="295C53E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加标</w:t>
            </w:r>
          </w:p>
          <w:p w14:paraId="431F76C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回收率</w:t>
            </w:r>
          </w:p>
        </w:tc>
        <w:tc>
          <w:tcPr>
            <w:tcW w:w="738" w:type="pct"/>
            <w:tcBorders>
              <w:tl2br w:val="nil"/>
              <w:tr2bl w:val="nil"/>
            </w:tcBorders>
            <w:noWrap w:val="0"/>
            <w:vAlign w:val="center"/>
          </w:tcPr>
          <w:p w14:paraId="08792E0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实验室内相对误差</w:t>
            </w:r>
          </w:p>
        </w:tc>
        <w:tc>
          <w:tcPr>
            <w:tcW w:w="721" w:type="pct"/>
            <w:tcBorders>
              <w:tl2br w:val="nil"/>
              <w:tr2bl w:val="nil"/>
            </w:tcBorders>
            <w:noWrap w:val="0"/>
            <w:vAlign w:val="center"/>
          </w:tcPr>
          <w:p w14:paraId="27DB7CE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实验室间相对误差</w:t>
            </w:r>
          </w:p>
        </w:tc>
      </w:tr>
      <w:tr w14:paraId="1276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13" w:type="pct"/>
            <w:tcBorders>
              <w:tl2br w:val="nil"/>
              <w:tr2bl w:val="nil"/>
            </w:tcBorders>
            <w:noWrap w:val="0"/>
            <w:vAlign w:val="center"/>
          </w:tcPr>
          <w:p w14:paraId="786419E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100</w:t>
            </w:r>
          </w:p>
        </w:tc>
        <w:tc>
          <w:tcPr>
            <w:tcW w:w="644" w:type="pct"/>
            <w:tcBorders>
              <w:tl2br w:val="nil"/>
              <w:tr2bl w:val="nil"/>
            </w:tcBorders>
            <w:noWrap w:val="0"/>
            <w:vAlign w:val="center"/>
          </w:tcPr>
          <w:p w14:paraId="25CA955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1.0</w:t>
            </w:r>
          </w:p>
        </w:tc>
        <w:tc>
          <w:tcPr>
            <w:tcW w:w="780" w:type="pct"/>
            <w:tcBorders>
              <w:tl2br w:val="nil"/>
              <w:tr2bl w:val="nil"/>
            </w:tcBorders>
            <w:noWrap w:val="0"/>
            <w:vAlign w:val="center"/>
          </w:tcPr>
          <w:p w14:paraId="2FAF198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≤5</w:t>
            </w:r>
          </w:p>
        </w:tc>
        <w:tc>
          <w:tcPr>
            <w:tcW w:w="768" w:type="pct"/>
            <w:tcBorders>
              <w:tl2br w:val="nil"/>
              <w:tr2bl w:val="nil"/>
            </w:tcBorders>
            <w:noWrap w:val="0"/>
            <w:vAlign w:val="center"/>
          </w:tcPr>
          <w:p w14:paraId="558317B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≤10</w:t>
            </w:r>
          </w:p>
        </w:tc>
        <w:tc>
          <w:tcPr>
            <w:tcW w:w="632" w:type="pct"/>
            <w:tcBorders>
              <w:tl2br w:val="nil"/>
              <w:tr2bl w:val="nil"/>
            </w:tcBorders>
            <w:noWrap w:val="0"/>
            <w:vAlign w:val="center"/>
          </w:tcPr>
          <w:p w14:paraId="6E42F4D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95～105</w:t>
            </w:r>
          </w:p>
        </w:tc>
        <w:tc>
          <w:tcPr>
            <w:tcW w:w="738" w:type="pct"/>
            <w:tcBorders>
              <w:tl2br w:val="nil"/>
              <w:tr2bl w:val="nil"/>
            </w:tcBorders>
            <w:noWrap w:val="0"/>
            <w:vAlign w:val="center"/>
          </w:tcPr>
          <w:p w14:paraId="7B60626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±5</w:t>
            </w:r>
          </w:p>
        </w:tc>
        <w:tc>
          <w:tcPr>
            <w:tcW w:w="721" w:type="pct"/>
            <w:tcBorders>
              <w:tl2br w:val="nil"/>
              <w:tr2bl w:val="nil"/>
            </w:tcBorders>
            <w:noWrap w:val="0"/>
            <w:vAlign w:val="center"/>
          </w:tcPr>
          <w:p w14:paraId="4B07494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±10</w:t>
            </w:r>
          </w:p>
        </w:tc>
      </w:tr>
      <w:tr w14:paraId="0976B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13" w:type="pct"/>
            <w:tcBorders>
              <w:tl2br w:val="nil"/>
              <w:tr2bl w:val="nil"/>
            </w:tcBorders>
            <w:noWrap w:val="0"/>
            <w:vAlign w:val="center"/>
          </w:tcPr>
          <w:p w14:paraId="3C1CB19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10</w:t>
            </w:r>
          </w:p>
        </w:tc>
        <w:tc>
          <w:tcPr>
            <w:tcW w:w="644" w:type="pct"/>
            <w:tcBorders>
              <w:tl2br w:val="nil"/>
              <w:tr2bl w:val="nil"/>
            </w:tcBorders>
            <w:noWrap w:val="0"/>
            <w:vAlign w:val="center"/>
          </w:tcPr>
          <w:p w14:paraId="129E1F3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2.5</w:t>
            </w:r>
          </w:p>
        </w:tc>
        <w:tc>
          <w:tcPr>
            <w:tcW w:w="780" w:type="pct"/>
            <w:tcBorders>
              <w:tl2br w:val="nil"/>
              <w:tr2bl w:val="nil"/>
            </w:tcBorders>
            <w:noWrap w:val="0"/>
            <w:vAlign w:val="center"/>
          </w:tcPr>
          <w:p w14:paraId="14EFD12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≤5</w:t>
            </w:r>
          </w:p>
        </w:tc>
        <w:tc>
          <w:tcPr>
            <w:tcW w:w="768" w:type="pct"/>
            <w:tcBorders>
              <w:tl2br w:val="nil"/>
              <w:tr2bl w:val="nil"/>
            </w:tcBorders>
            <w:noWrap w:val="0"/>
            <w:vAlign w:val="center"/>
          </w:tcPr>
          <w:p w14:paraId="65FF5D6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≤10</w:t>
            </w:r>
          </w:p>
        </w:tc>
        <w:tc>
          <w:tcPr>
            <w:tcW w:w="632" w:type="pct"/>
            <w:tcBorders>
              <w:tl2br w:val="nil"/>
              <w:tr2bl w:val="nil"/>
            </w:tcBorders>
            <w:noWrap w:val="0"/>
            <w:vAlign w:val="center"/>
          </w:tcPr>
          <w:p w14:paraId="3005433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90～110</w:t>
            </w:r>
          </w:p>
        </w:tc>
        <w:tc>
          <w:tcPr>
            <w:tcW w:w="738" w:type="pct"/>
            <w:tcBorders>
              <w:tl2br w:val="nil"/>
              <w:tr2bl w:val="nil"/>
            </w:tcBorders>
            <w:noWrap w:val="0"/>
            <w:vAlign w:val="center"/>
          </w:tcPr>
          <w:p w14:paraId="6A901C9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±5</w:t>
            </w:r>
          </w:p>
        </w:tc>
        <w:tc>
          <w:tcPr>
            <w:tcW w:w="721" w:type="pct"/>
            <w:tcBorders>
              <w:tl2br w:val="nil"/>
              <w:tr2bl w:val="nil"/>
            </w:tcBorders>
            <w:noWrap w:val="0"/>
            <w:vAlign w:val="center"/>
          </w:tcPr>
          <w:p w14:paraId="26E427F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±10</w:t>
            </w:r>
          </w:p>
        </w:tc>
      </w:tr>
      <w:tr w14:paraId="7B2EC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13" w:type="pct"/>
            <w:tcBorders>
              <w:tl2br w:val="nil"/>
              <w:tr2bl w:val="nil"/>
            </w:tcBorders>
            <w:noWrap w:val="0"/>
            <w:vAlign w:val="center"/>
          </w:tcPr>
          <w:p w14:paraId="7EB27BF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w:t>
            </w:r>
          </w:p>
        </w:tc>
        <w:tc>
          <w:tcPr>
            <w:tcW w:w="644" w:type="pct"/>
            <w:tcBorders>
              <w:tl2br w:val="nil"/>
              <w:tr2bl w:val="nil"/>
            </w:tcBorders>
            <w:noWrap w:val="0"/>
            <w:vAlign w:val="center"/>
          </w:tcPr>
          <w:p w14:paraId="6B5907B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5</w:t>
            </w:r>
          </w:p>
        </w:tc>
        <w:tc>
          <w:tcPr>
            <w:tcW w:w="780" w:type="pct"/>
            <w:tcBorders>
              <w:tl2br w:val="nil"/>
              <w:tr2bl w:val="nil"/>
            </w:tcBorders>
            <w:noWrap w:val="0"/>
            <w:vAlign w:val="center"/>
          </w:tcPr>
          <w:p w14:paraId="3600BB4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≤10</w:t>
            </w:r>
          </w:p>
        </w:tc>
        <w:tc>
          <w:tcPr>
            <w:tcW w:w="768" w:type="pct"/>
            <w:tcBorders>
              <w:tl2br w:val="nil"/>
              <w:tr2bl w:val="nil"/>
            </w:tcBorders>
            <w:noWrap w:val="0"/>
            <w:vAlign w:val="center"/>
          </w:tcPr>
          <w:p w14:paraId="42F0C90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≤15</w:t>
            </w:r>
          </w:p>
        </w:tc>
        <w:tc>
          <w:tcPr>
            <w:tcW w:w="632" w:type="pct"/>
            <w:tcBorders>
              <w:tl2br w:val="nil"/>
              <w:tr2bl w:val="nil"/>
            </w:tcBorders>
            <w:noWrap w:val="0"/>
            <w:vAlign w:val="center"/>
          </w:tcPr>
          <w:p w14:paraId="0F224B3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90～110</w:t>
            </w:r>
          </w:p>
        </w:tc>
        <w:tc>
          <w:tcPr>
            <w:tcW w:w="738" w:type="pct"/>
            <w:tcBorders>
              <w:tl2br w:val="nil"/>
              <w:tr2bl w:val="nil"/>
            </w:tcBorders>
            <w:noWrap w:val="0"/>
            <w:vAlign w:val="center"/>
          </w:tcPr>
          <w:p w14:paraId="2430421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±10</w:t>
            </w:r>
          </w:p>
        </w:tc>
        <w:tc>
          <w:tcPr>
            <w:tcW w:w="721" w:type="pct"/>
            <w:tcBorders>
              <w:tl2br w:val="nil"/>
              <w:tr2bl w:val="nil"/>
            </w:tcBorders>
            <w:noWrap w:val="0"/>
            <w:vAlign w:val="center"/>
          </w:tcPr>
          <w:p w14:paraId="43BDFBB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±15</w:t>
            </w:r>
          </w:p>
        </w:tc>
      </w:tr>
      <w:tr w14:paraId="5F65F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13" w:type="pct"/>
            <w:tcBorders>
              <w:tl2br w:val="nil"/>
              <w:tr2bl w:val="nil"/>
            </w:tcBorders>
            <w:noWrap w:val="0"/>
            <w:vAlign w:val="center"/>
          </w:tcPr>
          <w:p w14:paraId="7FB1F10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0.1</w:t>
            </w:r>
          </w:p>
        </w:tc>
        <w:tc>
          <w:tcPr>
            <w:tcW w:w="644" w:type="pct"/>
            <w:tcBorders>
              <w:tl2br w:val="nil"/>
              <w:tr2bl w:val="nil"/>
            </w:tcBorders>
            <w:noWrap w:val="0"/>
            <w:vAlign w:val="center"/>
          </w:tcPr>
          <w:p w14:paraId="14A406B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10</w:t>
            </w:r>
          </w:p>
        </w:tc>
        <w:tc>
          <w:tcPr>
            <w:tcW w:w="780" w:type="pct"/>
            <w:tcBorders>
              <w:tl2br w:val="nil"/>
              <w:tr2bl w:val="nil"/>
            </w:tcBorders>
            <w:noWrap w:val="0"/>
            <w:vAlign w:val="center"/>
          </w:tcPr>
          <w:p w14:paraId="1FA5223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≤10</w:t>
            </w:r>
          </w:p>
        </w:tc>
        <w:tc>
          <w:tcPr>
            <w:tcW w:w="768" w:type="pct"/>
            <w:tcBorders>
              <w:tl2br w:val="nil"/>
              <w:tr2bl w:val="nil"/>
            </w:tcBorders>
            <w:noWrap w:val="0"/>
            <w:vAlign w:val="center"/>
          </w:tcPr>
          <w:p w14:paraId="1DFE048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≤15</w:t>
            </w:r>
          </w:p>
        </w:tc>
        <w:tc>
          <w:tcPr>
            <w:tcW w:w="632" w:type="pct"/>
            <w:tcBorders>
              <w:tl2br w:val="nil"/>
              <w:tr2bl w:val="nil"/>
            </w:tcBorders>
            <w:noWrap w:val="0"/>
            <w:vAlign w:val="center"/>
          </w:tcPr>
          <w:p w14:paraId="71431EF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80～110</w:t>
            </w:r>
          </w:p>
        </w:tc>
        <w:tc>
          <w:tcPr>
            <w:tcW w:w="738" w:type="pct"/>
            <w:tcBorders>
              <w:tl2br w:val="nil"/>
              <w:tr2bl w:val="nil"/>
            </w:tcBorders>
            <w:noWrap w:val="0"/>
            <w:vAlign w:val="center"/>
          </w:tcPr>
          <w:p w14:paraId="1B67938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±10</w:t>
            </w:r>
          </w:p>
        </w:tc>
        <w:tc>
          <w:tcPr>
            <w:tcW w:w="721" w:type="pct"/>
            <w:tcBorders>
              <w:tl2br w:val="nil"/>
              <w:tr2bl w:val="nil"/>
            </w:tcBorders>
            <w:noWrap w:val="0"/>
            <w:vAlign w:val="center"/>
          </w:tcPr>
          <w:p w14:paraId="1F3F9C9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±15</w:t>
            </w:r>
          </w:p>
        </w:tc>
      </w:tr>
      <w:tr w14:paraId="48B08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13" w:type="pct"/>
            <w:tcBorders>
              <w:tl2br w:val="nil"/>
              <w:tr2bl w:val="nil"/>
            </w:tcBorders>
            <w:noWrap w:val="0"/>
            <w:vAlign w:val="center"/>
          </w:tcPr>
          <w:p w14:paraId="3C98376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0.01</w:t>
            </w:r>
          </w:p>
        </w:tc>
        <w:tc>
          <w:tcPr>
            <w:tcW w:w="644" w:type="pct"/>
            <w:tcBorders>
              <w:tl2br w:val="nil"/>
              <w:tr2bl w:val="nil"/>
            </w:tcBorders>
            <w:noWrap w:val="0"/>
            <w:vAlign w:val="center"/>
          </w:tcPr>
          <w:p w14:paraId="73EB7D7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20</w:t>
            </w:r>
          </w:p>
        </w:tc>
        <w:tc>
          <w:tcPr>
            <w:tcW w:w="780" w:type="pct"/>
            <w:tcBorders>
              <w:tl2br w:val="nil"/>
              <w:tr2bl w:val="nil"/>
            </w:tcBorders>
            <w:noWrap w:val="0"/>
            <w:vAlign w:val="center"/>
          </w:tcPr>
          <w:p w14:paraId="058951F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≤15</w:t>
            </w:r>
          </w:p>
        </w:tc>
        <w:tc>
          <w:tcPr>
            <w:tcW w:w="768" w:type="pct"/>
            <w:tcBorders>
              <w:tl2br w:val="nil"/>
              <w:tr2bl w:val="nil"/>
            </w:tcBorders>
            <w:noWrap w:val="0"/>
            <w:vAlign w:val="center"/>
          </w:tcPr>
          <w:p w14:paraId="2D7F509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≤20</w:t>
            </w:r>
          </w:p>
        </w:tc>
        <w:tc>
          <w:tcPr>
            <w:tcW w:w="632" w:type="pct"/>
            <w:tcBorders>
              <w:tl2br w:val="nil"/>
              <w:tr2bl w:val="nil"/>
            </w:tcBorders>
            <w:noWrap w:val="0"/>
            <w:vAlign w:val="center"/>
          </w:tcPr>
          <w:p w14:paraId="25F7C12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60～110</w:t>
            </w:r>
          </w:p>
        </w:tc>
        <w:tc>
          <w:tcPr>
            <w:tcW w:w="738" w:type="pct"/>
            <w:tcBorders>
              <w:tl2br w:val="nil"/>
              <w:tr2bl w:val="nil"/>
            </w:tcBorders>
            <w:noWrap w:val="0"/>
            <w:vAlign w:val="center"/>
          </w:tcPr>
          <w:p w14:paraId="0DEDE39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±15</w:t>
            </w:r>
          </w:p>
        </w:tc>
        <w:tc>
          <w:tcPr>
            <w:tcW w:w="721" w:type="pct"/>
            <w:tcBorders>
              <w:tl2br w:val="nil"/>
              <w:tr2bl w:val="nil"/>
            </w:tcBorders>
            <w:noWrap w:val="0"/>
            <w:vAlign w:val="center"/>
          </w:tcPr>
          <w:p w14:paraId="6C990FE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±20</w:t>
            </w:r>
          </w:p>
        </w:tc>
      </w:tr>
      <w:tr w14:paraId="220DF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713" w:type="pct"/>
            <w:tcBorders>
              <w:tl2br w:val="nil"/>
              <w:tr2bl w:val="nil"/>
            </w:tcBorders>
            <w:noWrap w:val="0"/>
            <w:vAlign w:val="center"/>
          </w:tcPr>
          <w:p w14:paraId="63484AE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0.001</w:t>
            </w:r>
          </w:p>
        </w:tc>
        <w:tc>
          <w:tcPr>
            <w:tcW w:w="644" w:type="pct"/>
            <w:tcBorders>
              <w:tl2br w:val="nil"/>
              <w:tr2bl w:val="nil"/>
            </w:tcBorders>
            <w:noWrap w:val="0"/>
            <w:vAlign w:val="center"/>
          </w:tcPr>
          <w:p w14:paraId="1EB2385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30</w:t>
            </w:r>
          </w:p>
        </w:tc>
        <w:tc>
          <w:tcPr>
            <w:tcW w:w="780" w:type="pct"/>
            <w:tcBorders>
              <w:tl2br w:val="nil"/>
              <w:tr2bl w:val="nil"/>
            </w:tcBorders>
            <w:noWrap w:val="0"/>
            <w:vAlign w:val="center"/>
          </w:tcPr>
          <w:p w14:paraId="25B018B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≤15</w:t>
            </w:r>
          </w:p>
        </w:tc>
        <w:tc>
          <w:tcPr>
            <w:tcW w:w="768" w:type="pct"/>
            <w:tcBorders>
              <w:tl2br w:val="nil"/>
              <w:tr2bl w:val="nil"/>
            </w:tcBorders>
            <w:noWrap w:val="0"/>
            <w:vAlign w:val="center"/>
          </w:tcPr>
          <w:p w14:paraId="0D5604A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≤20</w:t>
            </w:r>
          </w:p>
        </w:tc>
        <w:tc>
          <w:tcPr>
            <w:tcW w:w="632" w:type="pct"/>
            <w:tcBorders>
              <w:tl2br w:val="nil"/>
              <w:tr2bl w:val="nil"/>
            </w:tcBorders>
            <w:noWrap w:val="0"/>
            <w:vAlign w:val="center"/>
          </w:tcPr>
          <w:p w14:paraId="2432378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60～120</w:t>
            </w:r>
          </w:p>
        </w:tc>
        <w:tc>
          <w:tcPr>
            <w:tcW w:w="738" w:type="pct"/>
            <w:tcBorders>
              <w:tl2br w:val="nil"/>
              <w:tr2bl w:val="nil"/>
            </w:tcBorders>
            <w:noWrap w:val="0"/>
            <w:vAlign w:val="center"/>
          </w:tcPr>
          <w:p w14:paraId="2EE354E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±15</w:t>
            </w:r>
          </w:p>
        </w:tc>
        <w:tc>
          <w:tcPr>
            <w:tcW w:w="721" w:type="pct"/>
            <w:tcBorders>
              <w:tl2br w:val="nil"/>
              <w:tr2bl w:val="nil"/>
            </w:tcBorders>
            <w:noWrap w:val="0"/>
            <w:vAlign w:val="center"/>
          </w:tcPr>
          <w:p w14:paraId="5DD3DA5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±20</w:t>
            </w:r>
          </w:p>
        </w:tc>
      </w:tr>
      <w:tr w14:paraId="799C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13" w:type="pct"/>
            <w:tcBorders>
              <w:tl2br w:val="nil"/>
              <w:tr2bl w:val="nil"/>
            </w:tcBorders>
            <w:noWrap w:val="0"/>
            <w:vAlign w:val="center"/>
          </w:tcPr>
          <w:p w14:paraId="6BE407B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0.0001</w:t>
            </w:r>
          </w:p>
        </w:tc>
        <w:tc>
          <w:tcPr>
            <w:tcW w:w="644" w:type="pct"/>
            <w:tcBorders>
              <w:tl2br w:val="nil"/>
              <w:tr2bl w:val="nil"/>
            </w:tcBorders>
            <w:noWrap w:val="0"/>
            <w:vAlign w:val="center"/>
          </w:tcPr>
          <w:p w14:paraId="3753860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50</w:t>
            </w:r>
          </w:p>
        </w:tc>
        <w:tc>
          <w:tcPr>
            <w:tcW w:w="780" w:type="pct"/>
            <w:tcBorders>
              <w:tl2br w:val="nil"/>
              <w:tr2bl w:val="nil"/>
            </w:tcBorders>
            <w:noWrap w:val="0"/>
            <w:vAlign w:val="center"/>
          </w:tcPr>
          <w:p w14:paraId="38E3BDE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≤20</w:t>
            </w:r>
          </w:p>
        </w:tc>
        <w:tc>
          <w:tcPr>
            <w:tcW w:w="768" w:type="pct"/>
            <w:tcBorders>
              <w:tl2br w:val="nil"/>
              <w:tr2bl w:val="nil"/>
            </w:tcBorders>
            <w:noWrap w:val="0"/>
            <w:vAlign w:val="center"/>
          </w:tcPr>
          <w:p w14:paraId="6D8F79C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≤25</w:t>
            </w:r>
          </w:p>
        </w:tc>
        <w:tc>
          <w:tcPr>
            <w:tcW w:w="632" w:type="pct"/>
            <w:tcBorders>
              <w:tl2br w:val="nil"/>
              <w:tr2bl w:val="nil"/>
            </w:tcBorders>
            <w:noWrap w:val="0"/>
            <w:vAlign w:val="center"/>
          </w:tcPr>
          <w:p w14:paraId="61BD4E0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60～120</w:t>
            </w:r>
          </w:p>
        </w:tc>
        <w:tc>
          <w:tcPr>
            <w:tcW w:w="738" w:type="pct"/>
            <w:tcBorders>
              <w:tl2br w:val="nil"/>
              <w:tr2bl w:val="nil"/>
            </w:tcBorders>
            <w:noWrap w:val="0"/>
            <w:vAlign w:val="center"/>
          </w:tcPr>
          <w:p w14:paraId="08AD9DA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±20</w:t>
            </w:r>
          </w:p>
        </w:tc>
        <w:tc>
          <w:tcPr>
            <w:tcW w:w="721" w:type="pct"/>
            <w:tcBorders>
              <w:tl2br w:val="nil"/>
              <w:tr2bl w:val="nil"/>
            </w:tcBorders>
            <w:noWrap w:val="0"/>
            <w:vAlign w:val="center"/>
          </w:tcPr>
          <w:p w14:paraId="60E1A77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exact"/>
              <w:ind w:left="0" w:right="0"/>
              <w:jc w:val="center"/>
              <w:textAlignment w:val="auto"/>
              <w:rPr>
                <w:rFonts w:hint="default" w:ascii="Times New Roman" w:hAnsi="Times New Roman" w:cs="Times New Roman" w:eastAsiaTheme="minorEastAsia"/>
                <w:sz w:val="18"/>
                <w:szCs w:val="18"/>
                <w:vertAlign w:val="baseline"/>
                <w:lang w:val="en" w:eastAsia="zh-CN"/>
              </w:rPr>
            </w:pPr>
            <w:r>
              <w:rPr>
                <w:rFonts w:hint="default" w:ascii="Times New Roman" w:hAnsi="Times New Roman" w:cs="Times New Roman" w:eastAsiaTheme="minorEastAsia"/>
                <w:sz w:val="18"/>
                <w:szCs w:val="18"/>
                <w:vertAlign w:val="baseline"/>
                <w:lang w:val="en" w:eastAsia="zh-CN"/>
              </w:rPr>
              <w:t>±25</w:t>
            </w:r>
          </w:p>
        </w:tc>
      </w:tr>
    </w:tbl>
    <w:p w14:paraId="26CD4085">
      <w:pPr>
        <w:pStyle w:val="3"/>
        <w:keepNext w:val="0"/>
        <w:keepLines w:val="0"/>
        <w:numPr>
          <w:ilvl w:val="1"/>
          <w:numId w:val="0"/>
        </w:numPr>
        <w:spacing w:before="0" w:beforeLines="-2147483648" w:beforeAutospacing="0" w:after="0" w:afterLines="-2147483648" w:afterAutospacing="0" w:line="360" w:lineRule="exact"/>
        <w:rPr>
          <w:rFonts w:hint="default" w:ascii="Times New Roman" w:hAnsi="Times New Roman" w:cs="Times New Roman"/>
          <w:b w:val="0"/>
          <w:kern w:val="44"/>
          <w:sz w:val="21"/>
          <w:szCs w:val="21"/>
          <w:lang w:val="en-US" w:eastAsia="zh-CN"/>
        </w:rPr>
      </w:pPr>
      <w:bookmarkStart w:id="99" w:name="_Toc21893"/>
      <w:r>
        <w:rPr>
          <w:rFonts w:hint="default" w:ascii="Times New Roman" w:hAnsi="Times New Roman" w:cs="Times New Roman"/>
          <w:b w:val="0"/>
          <w:kern w:val="44"/>
          <w:sz w:val="21"/>
          <w:szCs w:val="21"/>
          <w:lang w:val="en-US" w:eastAsia="zh-CN"/>
        </w:rPr>
        <w:t>4.17 注意事项</w:t>
      </w:r>
      <w:bookmarkEnd w:id="98"/>
      <w:bookmarkEnd w:id="99"/>
    </w:p>
    <w:p w14:paraId="6B74882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(1)本方法使用的玻璃器皿，不能用合成洗涤剂清洗，而用盐酸-甲醇清洗液和去离子水清洗 （常规实验室玻璃器皿包括移液管、容量瓶、滴定管、量筒、带 PTFE 塞子的分液漏斗和烧杯）。</w:t>
      </w:r>
    </w:p>
    <w:p w14:paraId="0078794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(2)三氯甲烷试剂中一般存有大量气泡，而该模块并无任何脱气装置，在测试中很容易产生周期性气泡峰，直接影响积峰。建议采用真空抽滤泵对三氯甲烷进行 45～60min 的抽真空处理，或用氦气脱气 5 分钟，然后水封。实验中其他溶液（碱性亚甲基蓝溶液、酸性亚甲基蓝溶液、甲醇溶液、去离子水）均应放入超声波清洗器中脱气 20min。否则在实验中出现气泡而影响测定结果。</w:t>
      </w:r>
    </w:p>
    <w:p w14:paraId="46C110A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(3)实验结束后，观察亚甲基蓝废液瓶中是否含有三氯甲烷，若下层有少量三氯甲烷，则说明分离膜的分离效果变差，应检查膜相分离器或更换分离膜。</w:t>
      </w:r>
    </w:p>
    <w:p w14:paraId="08B516B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(4)应注意管路系统的保养，经常清洗管路；每次实验前都应检查泵管是否磨损，并及时更换已损坏的泵管。经常检查微量阀，如果有颗粒物聚积在微量阀内，则必须进行清洗。</w:t>
      </w:r>
    </w:p>
    <w:p w14:paraId="42EEBB7C">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(5)应防止水相进入流通池，如果流通池与水相接触，会显著增加噪音，或者使基线显著提高，导致检测不到信号。</w:t>
      </w:r>
    </w:p>
    <w:p w14:paraId="7E9C0625">
      <w:pPr>
        <w:pStyle w:val="2"/>
        <w:spacing w:before="0" w:beforeLines="-2147483648" w:beforeAutospacing="0" w:after="0" w:afterLines="-2147483648" w:afterAutospacing="0" w:line="360" w:lineRule="exact"/>
        <w:rPr>
          <w:rFonts w:hint="default" w:ascii="Times New Roman" w:hAnsi="Times New Roman" w:eastAsia="黑体" w:cs="Times New Roman"/>
          <w:b w:val="0"/>
          <w:bCs/>
          <w:sz w:val="21"/>
          <w:szCs w:val="21"/>
        </w:rPr>
      </w:pPr>
      <w:bookmarkStart w:id="100" w:name="_Toc5989"/>
      <w:bookmarkStart w:id="101" w:name="_Toc27248"/>
      <w:bookmarkStart w:id="102" w:name="_Toc28724"/>
      <w:bookmarkStart w:id="103" w:name="_Toc10079"/>
      <w:bookmarkStart w:id="104" w:name="_Toc11706"/>
      <w:r>
        <w:rPr>
          <w:rFonts w:hint="default" w:ascii="Times New Roman" w:hAnsi="Times New Roman" w:eastAsia="黑体" w:cs="Times New Roman"/>
          <w:b w:val="0"/>
          <w:bCs/>
          <w:sz w:val="21"/>
          <w:szCs w:val="21"/>
          <w:lang w:val="en-US" w:eastAsia="zh-CN"/>
        </w:rPr>
        <w:t>5.</w:t>
      </w:r>
      <w:r>
        <w:rPr>
          <w:rFonts w:hint="default" w:ascii="Times New Roman" w:hAnsi="Times New Roman" w:eastAsia="黑体" w:cs="Times New Roman"/>
          <w:b w:val="0"/>
          <w:bCs/>
          <w:sz w:val="21"/>
          <w:szCs w:val="21"/>
        </w:rPr>
        <w:t xml:space="preserve"> 方法验证</w:t>
      </w:r>
      <w:bookmarkEnd w:id="100"/>
      <w:bookmarkEnd w:id="101"/>
      <w:bookmarkEnd w:id="102"/>
      <w:bookmarkEnd w:id="103"/>
      <w:bookmarkEnd w:id="104"/>
    </w:p>
    <w:p w14:paraId="4CFA24E0">
      <w:pPr>
        <w:pStyle w:val="3"/>
        <w:keepNext w:val="0"/>
        <w:keepLines w:val="0"/>
        <w:pageBreakBefore w:val="0"/>
        <w:widowControl w:val="0"/>
        <w:numPr>
          <w:ilvl w:val="1"/>
          <w:numId w:val="0"/>
        </w:numPr>
        <w:kinsoku/>
        <w:wordWrap/>
        <w:overflowPunct/>
        <w:topLinePunct w:val="0"/>
        <w:autoSpaceDE/>
        <w:autoSpaceDN/>
        <w:bidi w:val="0"/>
        <w:spacing w:before="0" w:beforeLines="0" w:beforeAutospacing="0" w:after="0" w:afterLines="-2147483648" w:afterAutospacing="0" w:line="360" w:lineRule="exact"/>
        <w:textAlignment w:val="auto"/>
        <w:rPr>
          <w:rFonts w:hint="default" w:ascii="Times New Roman" w:hAnsi="Times New Roman" w:cs="Times New Roman"/>
          <w:b w:val="0"/>
          <w:sz w:val="21"/>
          <w:szCs w:val="21"/>
          <w:lang w:val="en-US" w:eastAsia="zh-CN"/>
        </w:rPr>
      </w:pPr>
      <w:bookmarkStart w:id="105" w:name="_Toc1624"/>
      <w:bookmarkStart w:id="106" w:name="_Toc19808"/>
      <w:bookmarkStart w:id="107" w:name="_Toc28726"/>
      <w:bookmarkStart w:id="108" w:name="_Toc21866"/>
      <w:bookmarkStart w:id="109" w:name="_Toc32512"/>
      <w:r>
        <w:rPr>
          <w:rFonts w:hint="default" w:ascii="Times New Roman" w:hAnsi="Times New Roman" w:cs="Times New Roman"/>
          <w:b w:val="0"/>
          <w:sz w:val="21"/>
          <w:szCs w:val="21"/>
          <w:lang w:val="en-US" w:eastAsia="zh-CN"/>
        </w:rPr>
        <w:t>5.1 方法验证方案</w:t>
      </w:r>
      <w:bookmarkEnd w:id="105"/>
      <w:bookmarkEnd w:id="106"/>
      <w:bookmarkEnd w:id="107"/>
      <w:bookmarkEnd w:id="108"/>
      <w:bookmarkEnd w:id="109"/>
    </w:p>
    <w:p w14:paraId="01930FA0">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5.1.1 验证单位情况</w:t>
      </w:r>
    </w:p>
    <w:p w14:paraId="2E14EA3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本标准按照</w:t>
      </w:r>
      <w:r>
        <w:rPr>
          <w:rFonts w:hint="default" w:ascii="Times New Roman" w:hAnsi="Times New Roman" w:cs="Times New Roman"/>
        </w:rPr>
        <w:t>《国家生态环境标准制修订工作规则》（国环规法规〔2020〕4号）、《标准编写规则</w:t>
      </w:r>
      <w:r>
        <w:rPr>
          <w:rFonts w:hint="default" w:ascii="Times New Roman" w:hAnsi="Times New Roman" w:cs="Times New Roman"/>
          <w:lang w:val="en-US" w:eastAsia="zh-CN"/>
        </w:rPr>
        <w:t xml:space="preserve"> </w:t>
      </w:r>
      <w:r>
        <w:rPr>
          <w:rFonts w:hint="default" w:ascii="Times New Roman" w:hAnsi="Times New Roman" w:cs="Times New Roman"/>
        </w:rPr>
        <w:t>第4部分：试验方</w:t>
      </w:r>
      <w:r>
        <w:rPr>
          <w:rFonts w:hint="default" w:ascii="Times New Roman" w:hAnsi="Times New Roman" w:cs="Times New Roman"/>
          <w:lang w:val="en-US" w:eastAsia="zh-CN"/>
        </w:rPr>
        <w:t>法标准》（GB/T 20001.4-2015）及《环境监测分析方法标准制订技术导则》（HJ/T 168-2020）的规定。选取</w:t>
      </w:r>
      <w:r>
        <w:rPr>
          <w:rFonts w:hint="eastAsia" w:ascii="Times New Roman" w:hAnsi="Times New Roman" w:cs="Times New Roman"/>
          <w:lang w:val="en-US" w:eastAsia="zh-CN"/>
        </w:rPr>
        <w:t>6</w:t>
      </w:r>
      <w:r>
        <w:rPr>
          <w:rFonts w:hint="default" w:ascii="Times New Roman" w:hAnsi="Times New Roman" w:cs="Times New Roman"/>
          <w:lang w:val="en-US" w:eastAsia="zh-CN"/>
        </w:rPr>
        <w:t>家通过计量认证或实验室认可的实验室进行方法验证，各实验室均具有</w:t>
      </w:r>
      <w:r>
        <w:rPr>
          <w:rFonts w:hint="eastAsia" w:ascii="Times New Roman" w:hAnsi="Times New Roman" w:cs="Times New Roman"/>
          <w:lang w:val="en-US" w:eastAsia="zh-CN"/>
        </w:rPr>
        <w:t>阴离子表面活性剂</w:t>
      </w:r>
      <w:r>
        <w:rPr>
          <w:rFonts w:hint="default" w:ascii="Times New Roman" w:hAnsi="Times New Roman" w:cs="Times New Roman"/>
          <w:lang w:val="en-US" w:eastAsia="zh-CN"/>
        </w:rPr>
        <w:t>测定的仪器设备，仪器设备覆盖我省主流仪器品牌，通过验证以确保本标准方法采用的分析技术、规定的各项技术指标准确可靠。参与方法验证的实验室分别是：</w:t>
      </w:r>
      <w:r>
        <w:rPr>
          <w:rFonts w:hint="default" w:ascii="Times New Roman" w:hAnsi="Times New Roman" w:cs="Times New Roman"/>
          <w:lang w:eastAsia="zh-CN"/>
        </w:rPr>
        <w:t>海南省环境科学研究院</w:t>
      </w:r>
      <w:r>
        <w:rPr>
          <w:rFonts w:hint="default" w:ascii="Times New Roman" w:hAnsi="Times New Roman" w:cs="Times New Roman"/>
        </w:rPr>
        <w:t>、海口市生态环境监测站、三亚市环境监测中心</w:t>
      </w:r>
      <w:r>
        <w:rPr>
          <w:rFonts w:hint="eastAsia" w:ascii="Times New Roman" w:hAnsi="Times New Roman" w:cs="Times New Roman"/>
          <w:lang w:eastAsia="zh-CN"/>
        </w:rPr>
        <w:t>、</w:t>
      </w:r>
      <w:r>
        <w:rPr>
          <w:rFonts w:hint="default" w:ascii="Times New Roman" w:hAnsi="Times New Roman" w:cs="Times New Roman"/>
          <w:lang w:eastAsia="zh-CN"/>
        </w:rPr>
        <w:t>五指山市生态环境监测站、</w:t>
      </w:r>
      <w:r>
        <w:rPr>
          <w:rFonts w:hint="default" w:ascii="Times New Roman" w:hAnsi="Times New Roman" w:cs="Times New Roman"/>
        </w:rPr>
        <w:t>陵水黎族自治县生态环境监测站 、澄迈</w:t>
      </w:r>
      <w:r>
        <w:rPr>
          <w:rFonts w:hint="default" w:ascii="Times New Roman" w:hAnsi="Times New Roman" w:cs="Times New Roman"/>
          <w:lang w:val="en-US" w:eastAsia="zh-CN"/>
        </w:rPr>
        <w:t>县</w:t>
      </w:r>
      <w:r>
        <w:rPr>
          <w:rFonts w:hint="default" w:ascii="Times New Roman" w:hAnsi="Times New Roman" w:cs="Times New Roman"/>
        </w:rPr>
        <w:t>生态环境监测站</w:t>
      </w:r>
      <w:r>
        <w:rPr>
          <w:rFonts w:hint="default" w:ascii="Times New Roman" w:hAnsi="Times New Roman" w:cs="Times New Roman"/>
          <w:lang w:val="en-US" w:eastAsia="zh-CN"/>
        </w:rPr>
        <w:t>。</w:t>
      </w:r>
    </w:p>
    <w:p w14:paraId="04B58DF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5.1.2 方法验证内容 </w:t>
      </w:r>
    </w:p>
    <w:p w14:paraId="79563E3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按照《环境监测分析方法标准制修定技术导则》（HJ/T168-2020）的规定，组织</w:t>
      </w:r>
      <w:r>
        <w:rPr>
          <w:rFonts w:hint="eastAsia" w:ascii="Times New Roman" w:hAnsi="Times New Roman" w:cs="Times New Roman"/>
          <w:lang w:val="en-US" w:eastAsia="zh-CN"/>
        </w:rPr>
        <w:t>6</w:t>
      </w:r>
      <w:r>
        <w:rPr>
          <w:rFonts w:hint="default" w:ascii="Times New Roman" w:hAnsi="Times New Roman" w:cs="Times New Roman"/>
          <w:lang w:val="en-US" w:eastAsia="zh-CN"/>
        </w:rPr>
        <w:t>家有资质的实验室进行验证。验证样品为标准编制组统一分发给各验证实验室。根据影响方法的精密度和正确度的主要因素和数理统计学的要求，编制方法验证方案，确定样品类型、含量水平、分析人员、分析设备、分析时间及重复测试次数等，验证单位按《环境监测分析方法标准制订技术导则》（HJ 168-2020）的要求完成方法验证报告。方法验证报告主要包括检出限、精密度、正确度等验证数据。</w:t>
      </w:r>
    </w:p>
    <w:p w14:paraId="59CA233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5.1.2.1 仪器参考条件</w:t>
      </w:r>
    </w:p>
    <w:p w14:paraId="1BBCC4FB">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不同型号仪器的最佳测试条件不同，根据仪器使用说明书优化测量条件或参数，将仪器调节至最佳工作状态。</w:t>
      </w:r>
    </w:p>
    <w:p w14:paraId="3BFE2935">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5.1.2.2  标准曲线的建立</w:t>
      </w:r>
    </w:p>
    <w:p w14:paraId="7FAB27E2">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量取适量标准系列溶液分别置于样品管中，从低浓度到高浓度依次进样分析，得到不同浓度</w:t>
      </w:r>
      <w:r>
        <w:rPr>
          <w:rFonts w:hint="eastAsia" w:ascii="Times New Roman" w:hAnsi="Times New Roman" w:cs="Times New Roman"/>
          <w:lang w:val="en-US" w:eastAsia="zh-CN"/>
        </w:rPr>
        <w:t>阴离子表面活性剂</w:t>
      </w:r>
      <w:r>
        <w:rPr>
          <w:rFonts w:hint="default" w:ascii="Times New Roman" w:hAnsi="Times New Roman" w:cs="Times New Roman"/>
          <w:lang w:val="en-US" w:eastAsia="zh-CN"/>
        </w:rPr>
        <w:t>的信号值（峰面积）。以信号值（峰面积）为纵坐标，对应的</w:t>
      </w:r>
      <w:r>
        <w:rPr>
          <w:rFonts w:hint="eastAsia" w:ascii="Times New Roman" w:hAnsi="Times New Roman" w:cs="Times New Roman"/>
          <w:lang w:val="en-US" w:eastAsia="zh-CN"/>
        </w:rPr>
        <w:t>阴离子表面活性剂</w:t>
      </w:r>
      <w:r>
        <w:rPr>
          <w:rFonts w:hint="default" w:ascii="Times New Roman" w:hAnsi="Times New Roman" w:cs="Times New Roman"/>
          <w:lang w:val="en-US" w:eastAsia="zh-CN"/>
        </w:rPr>
        <w:t>质量浓度（以</w:t>
      </w:r>
      <w:r>
        <w:rPr>
          <w:rFonts w:hint="eastAsia" w:ascii="Times New Roman" w:hAnsi="Times New Roman" w:cs="Times New Roman"/>
          <w:lang w:val="en-US" w:eastAsia="zh-CN"/>
        </w:rPr>
        <w:t>LAS</w:t>
      </w:r>
      <w:r>
        <w:rPr>
          <w:rFonts w:hint="default" w:ascii="Times New Roman" w:hAnsi="Times New Roman" w:cs="Times New Roman"/>
          <w:lang w:val="en-US" w:eastAsia="zh-CN"/>
        </w:rPr>
        <w:t>计，mg/L）为横坐标，绘制曲线。回归方程按公式（1）计算，曲线及相关系数为 y=bx+a，实际标准曲线应包含0点在内的至少6个浓度点，可根据样品的实际情况调节浓度范围。</w:t>
      </w:r>
    </w:p>
    <w:p w14:paraId="09266E6B">
      <w:pPr>
        <w:spacing w:line="360" w:lineRule="exact"/>
        <w:ind w:firstLine="3570" w:firstLineChars="1700"/>
        <w:rPr>
          <w:rFonts w:hint="default" w:ascii="Times New Roman" w:hAnsi="Times New Roman" w:eastAsia="宋体" w:cs="Times New Roman"/>
          <w:szCs w:val="21"/>
        </w:rPr>
      </w:pPr>
      <w:r>
        <w:rPr>
          <w:rFonts w:hint="default" w:ascii="Times New Roman" w:hAnsi="Times New Roman" w:eastAsia="宋体" w:cs="Times New Roman"/>
          <w:szCs w:val="21"/>
        </w:rPr>
        <w:t>y=bx+a                                    (1)</w:t>
      </w:r>
    </w:p>
    <w:p w14:paraId="2CFC3F2F">
      <w:pPr>
        <w:keepNext w:val="0"/>
        <w:keepLines w:val="0"/>
        <w:pageBreakBefore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式中：y——</w:t>
      </w:r>
      <w:r>
        <w:rPr>
          <w:rFonts w:hint="default" w:ascii="Times New Roman" w:hAnsi="Times New Roman" w:eastAsia="宋体" w:cs="Times New Roman"/>
          <w:szCs w:val="21"/>
          <w:lang w:val="en-US" w:eastAsia="zh-CN"/>
        </w:rPr>
        <w:t>测定信号值（峰面积）</w:t>
      </w:r>
      <w:r>
        <w:rPr>
          <w:rFonts w:hint="default" w:ascii="Times New Roman" w:hAnsi="Times New Roman" w:eastAsia="宋体" w:cs="Times New Roman"/>
          <w:szCs w:val="21"/>
        </w:rPr>
        <w:t>；</w:t>
      </w:r>
    </w:p>
    <w:p w14:paraId="6671B4CB">
      <w:pPr>
        <w:keepNext w:val="0"/>
        <w:keepLines w:val="0"/>
        <w:pageBreakBefore w:val="0"/>
        <w:kinsoku/>
        <w:wordWrap/>
        <w:overflowPunct/>
        <w:topLinePunct w:val="0"/>
        <w:autoSpaceDE/>
        <w:autoSpaceDN/>
        <w:bidi w:val="0"/>
        <w:adjustRightInd/>
        <w:snapToGrid/>
        <w:spacing w:line="360" w:lineRule="exact"/>
        <w:ind w:firstLine="630" w:firstLineChars="300"/>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x——</w:t>
      </w:r>
      <w:r>
        <w:rPr>
          <w:rFonts w:hint="eastAsia" w:ascii="Times New Roman" w:hAnsi="Times New Roman" w:eastAsia="宋体" w:cs="Times New Roman"/>
          <w:szCs w:val="21"/>
          <w:lang w:val="en-US" w:eastAsia="zh-CN"/>
        </w:rPr>
        <w:t>阴离子表面活性剂</w:t>
      </w:r>
      <w:r>
        <w:rPr>
          <w:rFonts w:hint="default" w:ascii="Times New Roman" w:hAnsi="Times New Roman" w:eastAsia="宋体" w:cs="Times New Roman"/>
          <w:szCs w:val="21"/>
        </w:rPr>
        <w:t>的质量浓度，</w:t>
      </w:r>
      <w:r>
        <w:rPr>
          <w:rFonts w:hint="default" w:ascii="Times New Roman" w:hAnsi="Times New Roman" w:eastAsia="宋体" w:cs="Times New Roman"/>
          <w:szCs w:val="21"/>
          <w:lang w:val="en-US" w:eastAsia="zh-CN"/>
        </w:rPr>
        <w:t>m</w:t>
      </w:r>
      <w:r>
        <w:rPr>
          <w:rFonts w:hint="default" w:ascii="Times New Roman" w:hAnsi="Times New Roman" w:eastAsia="宋体" w:cs="Times New Roman"/>
          <w:szCs w:val="21"/>
        </w:rPr>
        <w:t xml:space="preserve">g/L； </w:t>
      </w:r>
    </w:p>
    <w:p w14:paraId="6C7C4F20">
      <w:pPr>
        <w:keepNext w:val="0"/>
        <w:keepLines w:val="0"/>
        <w:pageBreakBefore w:val="0"/>
        <w:kinsoku/>
        <w:wordWrap/>
        <w:overflowPunct/>
        <w:topLinePunct w:val="0"/>
        <w:autoSpaceDE/>
        <w:autoSpaceDN/>
        <w:bidi w:val="0"/>
        <w:adjustRightInd/>
        <w:snapToGrid/>
        <w:spacing w:line="360" w:lineRule="exact"/>
        <w:ind w:firstLine="630" w:firstLineChars="300"/>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 xml:space="preserve">a——标准曲线截距； </w:t>
      </w:r>
    </w:p>
    <w:p w14:paraId="2EAE6F26">
      <w:pPr>
        <w:keepNext w:val="0"/>
        <w:keepLines w:val="0"/>
        <w:pageBreakBefore w:val="0"/>
        <w:widowControl/>
        <w:kinsoku/>
        <w:wordWrap/>
        <w:overflowPunct/>
        <w:topLinePunct w:val="0"/>
        <w:autoSpaceDE/>
        <w:autoSpaceDN/>
        <w:bidi w:val="0"/>
        <w:adjustRightInd/>
        <w:snapToGrid/>
        <w:spacing w:line="360" w:lineRule="exact"/>
        <w:ind w:firstLine="630" w:firstLineChars="300"/>
        <w:jc w:val="left"/>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b——标准曲线斜率。</w:t>
      </w:r>
    </w:p>
    <w:p w14:paraId="3AF9C2AF">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5.1.2.3 方法检出限和测定下限</w:t>
      </w:r>
    </w:p>
    <w:p w14:paraId="20A92EA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根据HJ 168-2020中关于检出限的有关规定，空白试样中未检测出目标物的检出限确定法，配制浓度为</w:t>
      </w:r>
      <w:r>
        <w:rPr>
          <w:rFonts w:hint="default" w:ascii="Times New Roman" w:hAnsi="Times New Roman" w:cs="Times New Roman"/>
          <w:highlight w:val="none"/>
          <w:lang w:val="en-US" w:eastAsia="zh-CN"/>
        </w:rPr>
        <w:t>0.020 mg/L</w:t>
      </w:r>
      <w:r>
        <w:rPr>
          <w:rFonts w:hint="default" w:ascii="Times New Roman" w:hAnsi="Times New Roman" w:cs="Times New Roman"/>
          <w:lang w:val="en-US" w:eastAsia="zh-CN"/>
        </w:rPr>
        <w:t xml:space="preserve"> 的</w:t>
      </w:r>
      <w:r>
        <w:rPr>
          <w:rFonts w:hint="eastAsia" w:ascii="Times New Roman" w:hAnsi="Times New Roman" w:cs="Times New Roman"/>
          <w:lang w:val="en-US" w:eastAsia="zh-CN"/>
        </w:rPr>
        <w:t>阴离子表面活性剂</w:t>
      </w:r>
      <w:r>
        <w:rPr>
          <w:rFonts w:hint="default" w:ascii="Times New Roman" w:hAnsi="Times New Roman" w:cs="Times New Roman"/>
          <w:lang w:val="en-US" w:eastAsia="zh-CN"/>
        </w:rPr>
        <w:t>标准溶液，按照样品的全部分析步骤进行测定，平行测定7次，按公式（3）计算检出限。如果连续测定7个样品，在99%的置信区间，此时t(n-1,0.99)=3.143。以4倍的样品检出限作为测定下限，即RQL=4×MDL。</w:t>
      </w:r>
    </w:p>
    <w:p w14:paraId="57B6C921">
      <w:pPr>
        <w:spacing w:line="360" w:lineRule="exact"/>
        <w:ind w:firstLine="420" w:firstLineChars="200"/>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xml:space="preserve">                          MDL=</w:t>
      </w:r>
      <w:r>
        <w:rPr>
          <w:rFonts w:hint="default" w:ascii="Times New Roman" w:hAnsi="Times New Roman" w:eastAsia="宋体" w:cs="Times New Roman"/>
          <w:color w:val="000000" w:themeColor="text1"/>
          <w:szCs w:val="21"/>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Cs w:val="21"/>
          <w14:textFill>
            <w14:solidFill>
              <w14:schemeClr w14:val="tx1"/>
            </w14:solidFill>
          </w14:textFill>
        </w:rPr>
        <w:t>t</w:t>
      </w:r>
      <w:r>
        <w:rPr>
          <w:rFonts w:hint="default" w:ascii="Times New Roman" w:hAnsi="Times New Roman" w:eastAsia="宋体" w:cs="Times New Roman"/>
          <w:color w:val="000000" w:themeColor="text1"/>
          <w:szCs w:val="21"/>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Cs w:val="21"/>
          <w14:textFill>
            <w14:solidFill>
              <w14:schemeClr w14:val="tx1"/>
            </w14:solidFill>
          </w14:textFill>
        </w:rPr>
        <w:t>(n-1,0.99)×S                            （3）</w:t>
      </w:r>
    </w:p>
    <w:p w14:paraId="26D25344">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式中：MDL——方法检出限；</w:t>
      </w:r>
    </w:p>
    <w:p w14:paraId="34B44BB8">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  n——样品的平行测定次数；</w:t>
      </w:r>
    </w:p>
    <w:p w14:paraId="00C3B0B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  t——自由度为n-1，置信度为99%时的分布（单侧）；</w:t>
      </w:r>
    </w:p>
    <w:p w14:paraId="743EE55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  S——n次平行测定的标准偏差。</w:t>
      </w:r>
    </w:p>
    <w:p w14:paraId="51CAFAA9">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5.1.2.4 方法精密度</w:t>
      </w:r>
    </w:p>
    <w:p w14:paraId="5E48D15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各验证实验室按实验步骤分别对人工海水及其加标样品进行测定，每个样品平行测定6次，并对测定值、实验室内相对标准偏差、实验室间相对标准偏差、重复性限、再现性限等各项参数进行了计算。 </w:t>
      </w:r>
    </w:p>
    <w:p w14:paraId="5B78F756">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5.1.2.5 方法正确度及适用性验证</w:t>
      </w:r>
    </w:p>
    <w:p w14:paraId="2211BBB0">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各验证实验室按实验步骤对</w:t>
      </w:r>
      <w:r>
        <w:rPr>
          <w:rFonts w:hint="eastAsia" w:ascii="Times New Roman" w:hAnsi="Times New Roman" w:cs="Times New Roman"/>
          <w:lang w:val="en-US" w:eastAsia="zh-CN"/>
        </w:rPr>
        <w:t>3</w:t>
      </w:r>
      <w:r>
        <w:rPr>
          <w:rFonts w:hint="default" w:ascii="Times New Roman" w:hAnsi="Times New Roman" w:cs="Times New Roman"/>
          <w:lang w:val="en-US" w:eastAsia="zh-CN"/>
        </w:rPr>
        <w:t>类不同海水样品及其加标样品进行测定，平行测定6次，并对测定值、实验室内相对误差、实验室间相对误差、相对误差最终值等参数进行了计算。各验证实验室通过在实际海水样品中加入一定量的</w:t>
      </w:r>
      <w:r>
        <w:rPr>
          <w:rFonts w:hint="eastAsia" w:ascii="Times New Roman" w:hAnsi="Times New Roman" w:cs="Times New Roman"/>
          <w:lang w:val="en-US" w:eastAsia="zh-CN"/>
        </w:rPr>
        <w:t>阴离子表面活性剂</w:t>
      </w:r>
      <w:r>
        <w:rPr>
          <w:rFonts w:hint="default" w:ascii="Times New Roman" w:hAnsi="Times New Roman" w:cs="Times New Roman"/>
          <w:lang w:val="en-US" w:eastAsia="zh-CN"/>
        </w:rPr>
        <w:t>标准溶液，进行加标回收试验，计算其加标回收率。</w:t>
      </w:r>
    </w:p>
    <w:p w14:paraId="42EB045D">
      <w:pPr>
        <w:pStyle w:val="3"/>
        <w:keepNext w:val="0"/>
        <w:keepLines w:val="0"/>
        <w:pageBreakBefore w:val="0"/>
        <w:widowControl w:val="0"/>
        <w:numPr>
          <w:ilvl w:val="1"/>
          <w:numId w:val="0"/>
        </w:numPr>
        <w:kinsoku/>
        <w:wordWrap/>
        <w:overflowPunct/>
        <w:topLinePunct w:val="0"/>
        <w:autoSpaceDE/>
        <w:autoSpaceDN/>
        <w:bidi w:val="0"/>
        <w:spacing w:before="0" w:beforeLines="0" w:beforeAutospacing="0" w:after="0" w:afterLines="-2147483648" w:afterAutospacing="0" w:line="360" w:lineRule="exact"/>
        <w:textAlignment w:val="auto"/>
        <w:rPr>
          <w:rFonts w:hint="default" w:ascii="Times New Roman" w:hAnsi="Times New Roman" w:cs="Times New Roman"/>
          <w:b w:val="0"/>
          <w:sz w:val="21"/>
          <w:szCs w:val="21"/>
          <w:lang w:val="en-US" w:eastAsia="zh-CN"/>
        </w:rPr>
      </w:pPr>
      <w:bookmarkStart w:id="110" w:name="_Toc22022"/>
      <w:bookmarkStart w:id="111" w:name="_Toc24244"/>
      <w:bookmarkStart w:id="112" w:name="_Toc28405"/>
      <w:bookmarkStart w:id="113" w:name="_Toc4807"/>
      <w:bookmarkStart w:id="114" w:name="_Toc12560"/>
      <w:r>
        <w:rPr>
          <w:rFonts w:hint="default" w:ascii="Times New Roman" w:hAnsi="Times New Roman" w:cs="Times New Roman"/>
          <w:b w:val="0"/>
          <w:sz w:val="21"/>
          <w:szCs w:val="21"/>
          <w:lang w:val="en-US" w:eastAsia="zh-CN"/>
        </w:rPr>
        <w:t>5.2 方法验证过程</w:t>
      </w:r>
      <w:bookmarkEnd w:id="110"/>
      <w:bookmarkEnd w:id="111"/>
      <w:bookmarkEnd w:id="112"/>
      <w:bookmarkEnd w:id="113"/>
      <w:bookmarkEnd w:id="114"/>
      <w:r>
        <w:rPr>
          <w:rFonts w:hint="default" w:ascii="Times New Roman" w:hAnsi="Times New Roman" w:cs="Times New Roman"/>
          <w:b w:val="0"/>
          <w:sz w:val="21"/>
          <w:szCs w:val="21"/>
          <w:lang w:val="en-US" w:eastAsia="zh-CN"/>
        </w:rPr>
        <w:t xml:space="preserve"> </w:t>
      </w:r>
    </w:p>
    <w:p w14:paraId="6404AC41">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5.2.1 主要工作过程</w:t>
      </w:r>
    </w:p>
    <w:p w14:paraId="48A2CAB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首先，通过筛选确定方法验证单位。按照方法验证方案准备实验用品，与验证单位确定验证时间。在方法验证前，参加验证的分析人员应熟悉和掌握方法原理、操作步骤及流程。方法验证过程中所用的试剂和材料、仪器和设备及分析步骤符合方法相关要求。方法验证过程中所用的试剂和材料、仪器和设备及分析步骤应符合方法相关要求。</w:t>
      </w:r>
      <w:r>
        <w:rPr>
          <w:rFonts w:hint="eastAsia" w:ascii="Times New Roman" w:hAnsi="Times New Roman" w:cs="Times New Roman"/>
          <w:lang w:val="en-US" w:eastAsia="zh-CN"/>
        </w:rPr>
        <w:t>6</w:t>
      </w:r>
      <w:r>
        <w:rPr>
          <w:rFonts w:hint="default" w:ascii="Times New Roman" w:hAnsi="Times New Roman" w:cs="Times New Roman"/>
          <w:lang w:val="en-US" w:eastAsia="zh-CN"/>
        </w:rPr>
        <w:t xml:space="preserve">家验证实验室依据《海水 阴离子表面活性剂的测定 流动注射-亚甲基蓝分光光度法》验证方案，进行精密度、正确度验证实验，同时进行了检出限的相关实验。确定验证报告提交时间。验证过程中遇到问题及时沟通、交流和解决。  </w:t>
      </w:r>
    </w:p>
    <w:p w14:paraId="02A2C7F3">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lang w:val="en-US" w:eastAsia="zh-CN"/>
        </w:rPr>
      </w:pPr>
      <w:bookmarkStart w:id="115" w:name="_Toc27596"/>
      <w:r>
        <w:rPr>
          <w:rFonts w:hint="default" w:ascii="Times New Roman" w:hAnsi="Times New Roman" w:cs="Times New Roman"/>
          <w:lang w:val="en-US" w:eastAsia="zh-CN"/>
        </w:rPr>
        <w:t>5.2.2 方法验证结论</w:t>
      </w:r>
      <w:bookmarkEnd w:id="115"/>
      <w:r>
        <w:rPr>
          <w:rFonts w:hint="default" w:ascii="Times New Roman" w:hAnsi="Times New Roman" w:cs="Times New Roman"/>
          <w:lang w:val="en-US" w:eastAsia="zh-CN"/>
        </w:rPr>
        <w:t xml:space="preserve"> </w:t>
      </w:r>
    </w:p>
    <w:p w14:paraId="399CC7D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《方法验证报告》见附件。</w:t>
      </w:r>
    </w:p>
    <w:p w14:paraId="2599BE7C">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各实验室验证结果表明，方法检出限低于各类海水控制标准限值，能够满足测定需求，方法精密度和正确度统计结果能满足方法特性指标要求。</w:t>
      </w:r>
    </w:p>
    <w:p w14:paraId="44D5A972">
      <w:pPr>
        <w:keepNext w:val="0"/>
        <w:keepLines w:val="0"/>
        <w:pageBreakBefore w:val="0"/>
        <w:widowControl w:val="0"/>
        <w:kinsoku/>
        <w:wordWrap/>
        <w:overflowPunct/>
        <w:topLinePunct w:val="0"/>
        <w:autoSpaceDE/>
        <w:autoSpaceDN/>
        <w:bidi w:val="0"/>
        <w:adjustRightInd/>
        <w:snapToGrid/>
        <w:spacing w:before="161" w:beforeLines="50" w:after="161" w:afterLines="50"/>
        <w:textAlignment w:val="auto"/>
        <w:outlineLvl w:val="0"/>
        <w:rPr>
          <w:rFonts w:hint="default" w:ascii="Times New Roman" w:hAnsi="Times New Roman" w:eastAsia="黑体" w:cs="Times New Roman"/>
          <w:b/>
          <w:bCs/>
          <w:kern w:val="2"/>
          <w:sz w:val="21"/>
          <w:szCs w:val="24"/>
          <w:lang w:val="en-US" w:eastAsia="zh-CN" w:bidi="ar-SA"/>
        </w:rPr>
      </w:pPr>
      <w:bookmarkStart w:id="116" w:name="_Toc15510"/>
      <w:r>
        <w:rPr>
          <w:rFonts w:hint="default" w:ascii="Times New Roman" w:hAnsi="Times New Roman" w:eastAsia="黑体" w:cs="Times New Roman"/>
          <w:b/>
          <w:bCs/>
          <w:kern w:val="2"/>
          <w:sz w:val="21"/>
          <w:szCs w:val="24"/>
          <w:lang w:val="en-US" w:eastAsia="zh-CN" w:bidi="ar-SA"/>
        </w:rPr>
        <w:t>（五）标准中如果涉及专利，应有明确的知识产权说明</w:t>
      </w:r>
      <w:bookmarkEnd w:id="116"/>
    </w:p>
    <w:p w14:paraId="00410899">
      <w:pPr>
        <w:spacing w:line="360" w:lineRule="exact"/>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本标准未涉及专利。</w:t>
      </w:r>
    </w:p>
    <w:p w14:paraId="65955143">
      <w:pPr>
        <w:keepNext w:val="0"/>
        <w:keepLines w:val="0"/>
        <w:pageBreakBefore w:val="0"/>
        <w:widowControl/>
        <w:numPr>
          <w:ilvl w:val="0"/>
          <w:numId w:val="0"/>
        </w:numPr>
        <w:suppressLineNumbers w:val="0"/>
        <w:kinsoku/>
        <w:wordWrap/>
        <w:overflowPunct/>
        <w:topLinePunct w:val="0"/>
        <w:autoSpaceDE/>
        <w:autoSpaceDN/>
        <w:bidi w:val="0"/>
        <w:adjustRightInd/>
        <w:snapToGrid/>
        <w:spacing w:before="161" w:beforeLines="50" w:after="161" w:afterLines="50"/>
        <w:jc w:val="left"/>
        <w:textAlignment w:val="auto"/>
        <w:outlineLvl w:val="0"/>
        <w:rPr>
          <w:rFonts w:hint="default" w:ascii="Times New Roman" w:hAnsi="Times New Roman" w:eastAsia="黑体" w:cs="Times New Roman"/>
          <w:b/>
          <w:bCs/>
          <w:kern w:val="2"/>
          <w:sz w:val="21"/>
          <w:szCs w:val="24"/>
          <w:lang w:val="en-US" w:eastAsia="zh-CN" w:bidi="ar-SA"/>
        </w:rPr>
      </w:pPr>
      <w:bookmarkStart w:id="117" w:name="_Toc24254"/>
      <w:r>
        <w:rPr>
          <w:rFonts w:hint="default" w:ascii="Times New Roman" w:hAnsi="Times New Roman" w:eastAsia="黑体" w:cs="Times New Roman"/>
          <w:b/>
          <w:bCs/>
          <w:kern w:val="2"/>
          <w:sz w:val="21"/>
          <w:szCs w:val="24"/>
          <w:lang w:val="en-US" w:eastAsia="zh-CN" w:bidi="ar-SA"/>
        </w:rPr>
        <w:t>（六）采用国际标准或国外先进标准的，说明采标程度，以及国内外同类标准水平的对比情况</w:t>
      </w:r>
      <w:bookmarkEnd w:id="117"/>
    </w:p>
    <w:p w14:paraId="1E560C9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exact"/>
        <w:jc w:val="left"/>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bCs/>
          <w:snapToGrid w:val="0"/>
          <w:color w:val="000000"/>
          <w:kern w:val="0"/>
          <w:sz w:val="21"/>
          <w:szCs w:val="21"/>
          <w:lang w:val="en-US" w:eastAsia="zh-CN" w:bidi="ar"/>
        </w:rPr>
        <w:t xml:space="preserve">     </w:t>
      </w:r>
      <w:r>
        <w:rPr>
          <w:rFonts w:hint="default" w:ascii="Times New Roman" w:hAnsi="Times New Roman" w:cs="Times New Roman" w:eastAsiaTheme="minorEastAsia"/>
          <w:b w:val="0"/>
          <w:bCs w:val="0"/>
          <w:snapToGrid w:val="0"/>
          <w:color w:val="000000"/>
          <w:kern w:val="0"/>
          <w:sz w:val="21"/>
          <w:szCs w:val="21"/>
          <w:lang w:val="en-US" w:eastAsia="zh-CN" w:bidi="ar"/>
        </w:rPr>
        <w:t>目前，关于水中</w:t>
      </w:r>
      <w:r>
        <w:rPr>
          <w:rFonts w:hint="eastAsia" w:ascii="Times New Roman" w:hAnsi="Times New Roman" w:cs="Times New Roman"/>
          <w:b w:val="0"/>
          <w:bCs w:val="0"/>
          <w:snapToGrid w:val="0"/>
          <w:color w:val="000000"/>
          <w:kern w:val="0"/>
          <w:sz w:val="21"/>
          <w:szCs w:val="21"/>
          <w:lang w:val="en-US" w:eastAsia="zh-CN" w:bidi="ar"/>
        </w:rPr>
        <w:t>阴离子表面活性剂</w:t>
      </w:r>
      <w:r>
        <w:rPr>
          <w:rFonts w:hint="default" w:ascii="Times New Roman" w:hAnsi="Times New Roman" w:cs="Times New Roman" w:eastAsiaTheme="minorEastAsia"/>
          <w:b w:val="0"/>
          <w:bCs w:val="0"/>
          <w:snapToGrid w:val="0"/>
          <w:color w:val="000000"/>
          <w:kern w:val="0"/>
          <w:sz w:val="21"/>
          <w:szCs w:val="21"/>
          <w:lang w:val="en-US" w:eastAsia="zh-CN" w:bidi="ar"/>
        </w:rPr>
        <w:t>的测定方法许多，有光度法、光谱法、连续流动法、流动注射法等。国内</w:t>
      </w:r>
      <w:r>
        <w:rPr>
          <w:rFonts w:hint="eastAsia" w:ascii="Times New Roman" w:hAnsi="Times New Roman" w:cs="Times New Roman"/>
          <w:b w:val="0"/>
          <w:bCs w:val="0"/>
          <w:snapToGrid w:val="0"/>
          <w:color w:val="000000"/>
          <w:kern w:val="0"/>
          <w:sz w:val="21"/>
          <w:szCs w:val="21"/>
          <w:lang w:val="en-US" w:eastAsia="zh-CN" w:bidi="ar"/>
        </w:rPr>
        <w:t>外</w:t>
      </w:r>
      <w:r>
        <w:rPr>
          <w:rFonts w:hint="default" w:ascii="Times New Roman" w:hAnsi="Times New Roman" w:cs="Times New Roman" w:eastAsiaTheme="minorEastAsia"/>
          <w:b w:val="0"/>
          <w:bCs w:val="0"/>
          <w:snapToGrid w:val="0"/>
          <w:color w:val="000000"/>
          <w:kern w:val="0"/>
          <w:sz w:val="21"/>
          <w:szCs w:val="21"/>
          <w:lang w:val="en-US" w:eastAsia="zh-CN" w:bidi="ar"/>
        </w:rPr>
        <w:t>水中</w:t>
      </w:r>
      <w:r>
        <w:rPr>
          <w:rFonts w:hint="eastAsia" w:ascii="Times New Roman" w:hAnsi="Times New Roman" w:cs="Times New Roman"/>
          <w:b w:val="0"/>
          <w:bCs w:val="0"/>
          <w:snapToGrid w:val="0"/>
          <w:color w:val="000000"/>
          <w:kern w:val="0"/>
          <w:sz w:val="21"/>
          <w:szCs w:val="21"/>
          <w:lang w:val="en-US" w:eastAsia="zh-CN" w:bidi="ar"/>
        </w:rPr>
        <w:t>阴离子表面活性剂</w:t>
      </w:r>
      <w:r>
        <w:rPr>
          <w:rFonts w:hint="default" w:ascii="Times New Roman" w:hAnsi="Times New Roman" w:cs="Times New Roman" w:eastAsiaTheme="minorEastAsia"/>
          <w:b w:val="0"/>
          <w:bCs w:val="0"/>
          <w:snapToGrid w:val="0"/>
          <w:color w:val="000000"/>
          <w:kern w:val="0"/>
          <w:sz w:val="21"/>
          <w:szCs w:val="21"/>
          <w:lang w:val="en-US" w:eastAsia="zh-CN" w:bidi="ar"/>
        </w:rPr>
        <w:t>测定现行的标准分析方法见表</w:t>
      </w:r>
      <w:r>
        <w:rPr>
          <w:rFonts w:hint="eastAsia" w:ascii="Times New Roman" w:hAnsi="Times New Roman" w:cs="Times New Roman"/>
          <w:b w:val="0"/>
          <w:bCs w:val="0"/>
          <w:snapToGrid w:val="0"/>
          <w:color w:val="auto"/>
          <w:kern w:val="0"/>
          <w:sz w:val="21"/>
          <w:szCs w:val="21"/>
          <w:lang w:val="en-US" w:eastAsia="zh-CN" w:bidi="ar"/>
        </w:rPr>
        <w:t>3</w:t>
      </w:r>
      <w:r>
        <w:rPr>
          <w:rFonts w:hint="default" w:ascii="Times New Roman" w:hAnsi="Times New Roman" w:cs="Times New Roman" w:eastAsiaTheme="minorEastAsia"/>
          <w:b w:val="0"/>
          <w:bCs w:val="0"/>
          <w:snapToGrid w:val="0"/>
          <w:color w:val="auto"/>
          <w:kern w:val="0"/>
          <w:sz w:val="21"/>
          <w:szCs w:val="21"/>
          <w:lang w:val="en-US" w:eastAsia="zh-CN" w:bidi="ar"/>
        </w:rPr>
        <w:t>，国内</w:t>
      </w:r>
      <w:r>
        <w:rPr>
          <w:rFonts w:hint="eastAsia" w:ascii="Times New Roman" w:hAnsi="Times New Roman" w:cs="Times New Roman"/>
          <w:b w:val="0"/>
          <w:bCs w:val="0"/>
          <w:snapToGrid w:val="0"/>
          <w:color w:val="auto"/>
          <w:kern w:val="0"/>
          <w:sz w:val="21"/>
          <w:szCs w:val="21"/>
          <w:lang w:val="en-US" w:eastAsia="zh-CN" w:bidi="ar"/>
        </w:rPr>
        <w:t>外</w:t>
      </w:r>
      <w:r>
        <w:rPr>
          <w:rFonts w:hint="default" w:ascii="Times New Roman" w:hAnsi="Times New Roman" w:cs="Times New Roman" w:eastAsiaTheme="minorEastAsia"/>
          <w:b w:val="0"/>
          <w:bCs w:val="0"/>
          <w:snapToGrid w:val="0"/>
          <w:color w:val="auto"/>
          <w:kern w:val="0"/>
          <w:sz w:val="21"/>
          <w:szCs w:val="21"/>
          <w:lang w:val="en-US" w:eastAsia="zh-CN" w:bidi="ar"/>
        </w:rPr>
        <w:t>相关分析方法研究见表</w:t>
      </w:r>
      <w:r>
        <w:rPr>
          <w:rFonts w:hint="eastAsia" w:ascii="Times New Roman" w:hAnsi="Times New Roman" w:cs="Times New Roman"/>
          <w:b w:val="0"/>
          <w:bCs w:val="0"/>
          <w:snapToGrid w:val="0"/>
          <w:color w:val="auto"/>
          <w:kern w:val="0"/>
          <w:sz w:val="21"/>
          <w:szCs w:val="21"/>
          <w:lang w:val="en-US" w:eastAsia="zh-CN" w:bidi="ar"/>
        </w:rPr>
        <w:t>4</w:t>
      </w:r>
      <w:r>
        <w:rPr>
          <w:rFonts w:hint="default" w:ascii="Times New Roman" w:hAnsi="Times New Roman" w:cs="Times New Roman" w:eastAsiaTheme="minorEastAsia"/>
          <w:b w:val="0"/>
          <w:bCs w:val="0"/>
          <w:snapToGrid w:val="0"/>
          <w:color w:val="000000"/>
          <w:kern w:val="0"/>
          <w:sz w:val="21"/>
          <w:szCs w:val="21"/>
          <w:lang w:val="en-US" w:eastAsia="zh-CN" w:bidi="ar"/>
        </w:rPr>
        <w:t>。本标准参考《海洋监测规范 第4部分：海水分析》（GB 17378.4-2007）、《水质 阴离子表面活性剂的测定 亚甲蓝分光光度法》（HJ GB/T 7494-87）、《海洋监测规范  第3部分  样品采集、贮存与运输》（GB 17378.3-2007）、《近岸海域环境监测规范》（HJ 442-2020）、《水质 阴离子表面活性剂的测定 流动注射-亚甲基蓝分光光度法》（HJ 826-2017），根据省内环境监测实际情况制定，并对方法性能指标（检出限、精密度、正确度、实际样品加标测定、方法比对）等方面进行试验，以获得适合海水水质标准的流动注射分析方法。验证结论显示，该方法具有普遍适用性，易于推广使用，且与主要国际组织和国家推荐使用的技术方法具有可比性。保证方法标准的科学性、先进性、可行性和可操作性。</w:t>
      </w:r>
    </w:p>
    <w:p w14:paraId="229955DB">
      <w:pPr>
        <w:keepNext w:val="0"/>
        <w:keepLines w:val="0"/>
        <w:pageBreakBefore w:val="0"/>
        <w:widowControl/>
        <w:suppressLineNumbers w:val="0"/>
        <w:kinsoku/>
        <w:wordWrap/>
        <w:overflowPunct/>
        <w:topLinePunct w:val="0"/>
        <w:autoSpaceDE/>
        <w:autoSpaceDN/>
        <w:bidi w:val="0"/>
        <w:adjustRightInd/>
        <w:snapToGrid/>
        <w:spacing w:before="161" w:beforeLines="50" w:after="161" w:afterLines="50"/>
        <w:jc w:val="left"/>
        <w:textAlignment w:val="auto"/>
        <w:outlineLvl w:val="0"/>
        <w:rPr>
          <w:rFonts w:hint="default" w:ascii="Times New Roman" w:hAnsi="Times New Roman" w:cs="Times New Roman"/>
        </w:rPr>
      </w:pPr>
      <w:bookmarkStart w:id="118" w:name="_Toc12985"/>
      <w:r>
        <w:rPr>
          <w:rFonts w:hint="default" w:ascii="Times New Roman" w:hAnsi="Times New Roman" w:eastAsia="黑体" w:cs="Times New Roman"/>
          <w:b/>
          <w:bCs/>
          <w:kern w:val="2"/>
          <w:sz w:val="21"/>
          <w:szCs w:val="24"/>
          <w:lang w:val="en-US" w:eastAsia="zh-CN" w:bidi="ar-SA"/>
        </w:rPr>
        <w:t>（七）重大分歧意见的处理依据和结果</w:t>
      </w:r>
      <w:bookmarkEnd w:id="118"/>
      <w:r>
        <w:rPr>
          <w:rFonts w:hint="default" w:ascii="Times New Roman" w:hAnsi="Times New Roman" w:eastAsia="宋体" w:cs="Times New Roman"/>
          <w:b/>
          <w:bCs/>
          <w:snapToGrid w:val="0"/>
          <w:color w:val="000000"/>
          <w:kern w:val="0"/>
          <w:sz w:val="21"/>
          <w:szCs w:val="21"/>
          <w:lang w:val="en-US" w:eastAsia="zh-CN" w:bidi="ar"/>
        </w:rPr>
        <w:t xml:space="preserve"> </w:t>
      </w:r>
    </w:p>
    <w:p w14:paraId="5F0E9AF6">
      <w:pPr>
        <w:keepNext w:val="0"/>
        <w:keepLines w:val="0"/>
        <w:pageBreakBefore w:val="0"/>
        <w:widowControl/>
        <w:suppressLineNumbers w:val="0"/>
        <w:kinsoku/>
        <w:wordWrap/>
        <w:overflowPunct/>
        <w:topLinePunct w:val="0"/>
        <w:autoSpaceDE/>
        <w:autoSpaceDN/>
        <w:bidi w:val="0"/>
        <w:adjustRightInd/>
        <w:snapToGrid/>
        <w:jc w:val="left"/>
        <w:textAlignment w:val="auto"/>
        <w:rPr>
          <w:rFonts w:hint="default" w:ascii="Times New Roman" w:hAnsi="Times New Roman" w:cs="Times New Roman" w:eastAsiaTheme="minorEastAsia"/>
          <w:b w:val="0"/>
          <w:bCs w:val="0"/>
          <w:snapToGrid w:val="0"/>
          <w:color w:val="000000"/>
          <w:kern w:val="0"/>
          <w:sz w:val="21"/>
          <w:szCs w:val="21"/>
          <w:lang w:val="en-US" w:eastAsia="zh-CN" w:bidi="ar"/>
        </w:rPr>
      </w:pPr>
      <w:r>
        <w:rPr>
          <w:rFonts w:hint="default" w:ascii="Times New Roman" w:hAnsi="Times New Roman" w:cs="Times New Roman" w:eastAsiaTheme="minorEastAsia"/>
          <w:b w:val="0"/>
          <w:bCs w:val="0"/>
          <w:snapToGrid w:val="0"/>
          <w:color w:val="000000"/>
          <w:kern w:val="0"/>
          <w:sz w:val="21"/>
          <w:szCs w:val="21"/>
          <w:lang w:val="en-US" w:eastAsia="zh-CN" w:bidi="ar"/>
        </w:rPr>
        <w:t>由于本标准为地方性基本要求，在制定过程中经常与行业专家、地方有关部门、科研机构、高等院校、有关企业及其他单位等进行沟通，本标准文本未见重大分歧意见。</w:t>
      </w:r>
    </w:p>
    <w:p w14:paraId="7950FFB5">
      <w:pPr>
        <w:keepNext w:val="0"/>
        <w:keepLines w:val="0"/>
        <w:pageBreakBefore w:val="0"/>
        <w:widowControl/>
        <w:suppressLineNumbers w:val="0"/>
        <w:kinsoku/>
        <w:wordWrap/>
        <w:overflowPunct/>
        <w:topLinePunct w:val="0"/>
        <w:autoSpaceDE/>
        <w:autoSpaceDN/>
        <w:bidi w:val="0"/>
        <w:adjustRightInd/>
        <w:snapToGrid/>
        <w:spacing w:before="161" w:beforeLines="50" w:after="161" w:afterLines="50"/>
        <w:jc w:val="left"/>
        <w:textAlignment w:val="auto"/>
        <w:outlineLvl w:val="0"/>
        <w:rPr>
          <w:rFonts w:hint="default" w:ascii="Times New Roman" w:hAnsi="Times New Roman" w:eastAsia="黑体" w:cs="Times New Roman"/>
          <w:b/>
          <w:bCs/>
          <w:kern w:val="2"/>
          <w:sz w:val="21"/>
          <w:szCs w:val="24"/>
          <w:lang w:val="en-US" w:eastAsia="zh-CN" w:bidi="ar-SA"/>
        </w:rPr>
      </w:pPr>
      <w:bookmarkStart w:id="119" w:name="_Toc31714"/>
      <w:r>
        <w:rPr>
          <w:rFonts w:hint="default" w:ascii="Times New Roman" w:hAnsi="Times New Roman" w:eastAsia="黑体" w:cs="Times New Roman"/>
          <w:b/>
          <w:bCs/>
          <w:kern w:val="2"/>
          <w:sz w:val="21"/>
          <w:szCs w:val="24"/>
          <w:lang w:val="en-US" w:eastAsia="zh-CN" w:bidi="ar-SA"/>
        </w:rPr>
        <w:t>（八）贯彻标准的要求和措施建议（包括组织措施、技术措施、过渡办法、实施日期等）</w:t>
      </w:r>
      <w:bookmarkEnd w:id="119"/>
    </w:p>
    <w:p w14:paraId="03D32382">
      <w:pPr>
        <w:numPr>
          <w:ilvl w:val="0"/>
          <w:numId w:val="0"/>
        </w:numPr>
        <w:spacing w:line="360" w:lineRule="exact"/>
        <w:ind w:firstLine="422" w:firstLineChars="200"/>
        <w:outlineLvl w:val="1"/>
        <w:rPr>
          <w:rFonts w:hint="default" w:ascii="Times New Roman" w:hAnsi="Times New Roman" w:eastAsia="宋体" w:cs="Times New Roman"/>
          <w:b/>
          <w:bCs/>
          <w:sz w:val="21"/>
          <w:szCs w:val="21"/>
          <w:lang w:val="en-US" w:eastAsia="zh-CN"/>
        </w:rPr>
      </w:pPr>
      <w:bookmarkStart w:id="120" w:name="_Toc13261"/>
      <w:r>
        <w:rPr>
          <w:rFonts w:hint="default" w:ascii="Times New Roman" w:hAnsi="Times New Roman" w:eastAsia="宋体" w:cs="Times New Roman"/>
          <w:b/>
          <w:bCs/>
          <w:sz w:val="21"/>
          <w:szCs w:val="21"/>
          <w:lang w:val="en-US" w:eastAsia="zh-CN"/>
        </w:rPr>
        <w:t>1.组织措施</w:t>
      </w:r>
      <w:bookmarkEnd w:id="120"/>
      <w:r>
        <w:rPr>
          <w:rFonts w:hint="default" w:ascii="Times New Roman" w:hAnsi="Times New Roman" w:eastAsia="宋体" w:cs="Times New Roman"/>
          <w:b/>
          <w:bCs/>
          <w:sz w:val="21"/>
          <w:szCs w:val="21"/>
          <w:lang w:val="en-US" w:eastAsia="zh-CN"/>
        </w:rPr>
        <w:t xml:space="preserve"> </w:t>
      </w:r>
    </w:p>
    <w:p w14:paraId="3050ED3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firstLine="420" w:firstLineChars="200"/>
        <w:textAlignment w:val="baseline"/>
        <w:rPr>
          <w:rFonts w:hint="default" w:ascii="Times New Roman" w:hAnsi="Times New Roman" w:cs="Times New Roman" w:eastAsiaTheme="minorEastAsia"/>
          <w:b w:val="0"/>
          <w:bCs w:val="0"/>
          <w:snapToGrid w:val="0"/>
          <w:color w:val="000000"/>
          <w:kern w:val="0"/>
          <w:sz w:val="21"/>
          <w:szCs w:val="21"/>
          <w:lang w:val="en-US" w:eastAsia="zh-CN" w:bidi="ar"/>
        </w:rPr>
      </w:pPr>
      <w:r>
        <w:rPr>
          <w:rFonts w:hint="default" w:ascii="Times New Roman" w:hAnsi="Times New Roman" w:cs="Times New Roman" w:eastAsiaTheme="minorEastAsia"/>
          <w:b w:val="0"/>
          <w:bCs w:val="0"/>
          <w:snapToGrid w:val="0"/>
          <w:color w:val="000000"/>
          <w:kern w:val="0"/>
          <w:sz w:val="21"/>
          <w:szCs w:val="21"/>
          <w:lang w:val="en-US" w:eastAsia="zh-CN" w:bidi="ar"/>
        </w:rPr>
        <w:t>由省生态环境厅牵头，</w:t>
      </w:r>
      <w:r>
        <w:rPr>
          <w:rFonts w:hint="default" w:ascii="Times New Roman" w:hAnsi="Times New Roman" w:eastAsia="宋体" w:cs="Times New Roman"/>
          <w:sz w:val="21"/>
          <w:szCs w:val="21"/>
        </w:rPr>
        <w:t>加强组织领导和监督检查，确保标准的落实</w:t>
      </w:r>
      <w:r>
        <w:rPr>
          <w:rFonts w:hint="default" w:ascii="Times New Roman" w:hAnsi="Times New Roman" w:eastAsia="宋体" w:cs="Times New Roman"/>
          <w:sz w:val="21"/>
          <w:szCs w:val="21"/>
          <w:lang w:eastAsia="zh-CN"/>
        </w:rPr>
        <w:t>。</w:t>
      </w:r>
    </w:p>
    <w:p w14:paraId="52C4A07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leftChars="200"/>
        <w:textAlignment w:val="baseline"/>
        <w:outlineLvl w:val="1"/>
        <w:rPr>
          <w:rFonts w:hint="default" w:ascii="Times New Roman" w:hAnsi="Times New Roman" w:cs="Times New Roman" w:eastAsiaTheme="minorEastAsia"/>
          <w:b w:val="0"/>
          <w:bCs w:val="0"/>
          <w:snapToGrid w:val="0"/>
          <w:color w:val="000000"/>
          <w:kern w:val="0"/>
          <w:sz w:val="21"/>
          <w:szCs w:val="21"/>
          <w:lang w:val="en-US" w:eastAsia="zh-CN" w:bidi="ar"/>
        </w:rPr>
      </w:pPr>
      <w:bookmarkStart w:id="121" w:name="_Toc27084"/>
      <w:r>
        <w:rPr>
          <w:rFonts w:hint="default" w:ascii="Times New Roman" w:hAnsi="Times New Roman" w:eastAsia="宋体" w:cs="Times New Roman"/>
          <w:b/>
          <w:bCs/>
          <w:sz w:val="21"/>
          <w:szCs w:val="21"/>
          <w:lang w:val="en-US" w:eastAsia="zh-CN"/>
        </w:rPr>
        <w:t>2.技术措施</w:t>
      </w:r>
      <w:bookmarkEnd w:id="121"/>
      <w:r>
        <w:rPr>
          <w:rFonts w:hint="default" w:ascii="Times New Roman" w:hAnsi="Times New Roman" w:cs="Times New Roman" w:eastAsiaTheme="minorEastAsia"/>
          <w:b w:val="0"/>
          <w:bCs w:val="0"/>
          <w:snapToGrid w:val="0"/>
          <w:color w:val="000000"/>
          <w:kern w:val="0"/>
          <w:sz w:val="21"/>
          <w:szCs w:val="21"/>
          <w:lang w:val="en-US" w:eastAsia="zh-CN" w:bidi="ar"/>
        </w:rPr>
        <w:t xml:space="preserve">  </w:t>
      </w:r>
    </w:p>
    <w:p w14:paraId="359AFD6A">
      <w:pPr>
        <w:spacing w:line="360" w:lineRule="exact"/>
        <w:ind w:firstLine="420" w:firstLineChars="200"/>
        <w:rPr>
          <w:rFonts w:hint="default" w:ascii="Times New Roman" w:hAnsi="Times New Roman" w:cs="Times New Roman" w:eastAsiaTheme="minorEastAsia"/>
          <w:b w:val="0"/>
          <w:kern w:val="2"/>
          <w:sz w:val="21"/>
          <w:szCs w:val="24"/>
          <w:lang w:val="en-US" w:eastAsia="zh-CN" w:bidi="ar-SA"/>
        </w:rPr>
      </w:pPr>
      <w:r>
        <w:rPr>
          <w:rFonts w:hint="default" w:ascii="Times New Roman" w:hAnsi="Times New Roman" w:cs="Times New Roman" w:eastAsiaTheme="minorEastAsia"/>
          <w:b w:val="0"/>
          <w:kern w:val="2"/>
          <w:sz w:val="21"/>
          <w:szCs w:val="24"/>
          <w:lang w:val="en-US" w:eastAsia="zh-CN" w:bidi="ar-SA"/>
        </w:rPr>
        <w:t>开展对相关部门和人员的标准宣贯和培训工作，介绍本标准制订的原因、过程及意义，讲解本标准的主要技术内容及本标准实施过程中可能遇到的问题及解决办法，以求逐步在海南省各级有关单位及企业推广实施。</w:t>
      </w:r>
    </w:p>
    <w:p w14:paraId="4A56AB4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leftChars="200"/>
        <w:textAlignment w:val="baseline"/>
        <w:outlineLvl w:val="1"/>
        <w:rPr>
          <w:rFonts w:hint="default" w:ascii="Times New Roman" w:hAnsi="Times New Roman" w:eastAsia="宋体" w:cs="Times New Roman"/>
          <w:b/>
          <w:bCs/>
          <w:sz w:val="21"/>
          <w:szCs w:val="21"/>
          <w:lang w:val="en-US" w:eastAsia="zh-CN"/>
        </w:rPr>
      </w:pPr>
      <w:bookmarkStart w:id="122" w:name="_Toc9917"/>
      <w:r>
        <w:rPr>
          <w:rFonts w:hint="default" w:ascii="Times New Roman" w:hAnsi="Times New Roman" w:eastAsia="宋体" w:cs="Times New Roman"/>
          <w:b/>
          <w:bCs/>
          <w:sz w:val="21"/>
          <w:szCs w:val="21"/>
          <w:lang w:val="en-US" w:eastAsia="zh-CN"/>
        </w:rPr>
        <w:t>3.过渡方法</w:t>
      </w:r>
      <w:bookmarkEnd w:id="122"/>
      <w:r>
        <w:rPr>
          <w:rFonts w:hint="default" w:ascii="Times New Roman" w:hAnsi="Times New Roman" w:eastAsia="宋体" w:cs="Times New Roman"/>
          <w:b/>
          <w:bCs/>
          <w:sz w:val="21"/>
          <w:szCs w:val="21"/>
          <w:lang w:val="en-US" w:eastAsia="zh-CN"/>
        </w:rPr>
        <w:t xml:space="preserve">  </w:t>
      </w:r>
    </w:p>
    <w:p w14:paraId="21C1E203">
      <w:pPr>
        <w:spacing w:line="360" w:lineRule="exact"/>
        <w:ind w:firstLine="420" w:firstLineChars="200"/>
        <w:rPr>
          <w:rFonts w:hint="default" w:ascii="Times New Roman" w:hAnsi="Times New Roman" w:cs="Times New Roman" w:eastAsiaTheme="minorEastAsia"/>
          <w:b w:val="0"/>
          <w:kern w:val="2"/>
          <w:sz w:val="21"/>
          <w:szCs w:val="24"/>
          <w:lang w:val="en-US" w:eastAsia="zh-CN" w:bidi="ar-SA"/>
        </w:rPr>
      </w:pPr>
      <w:r>
        <w:rPr>
          <w:rFonts w:hint="default" w:ascii="Times New Roman" w:hAnsi="Times New Roman" w:cs="Times New Roman" w:eastAsiaTheme="minorEastAsia"/>
          <w:b w:val="0"/>
          <w:kern w:val="2"/>
          <w:sz w:val="21"/>
          <w:szCs w:val="24"/>
          <w:lang w:val="en-US" w:eastAsia="zh-CN" w:bidi="ar-SA"/>
        </w:rPr>
        <w:t>针对不同阶段的工作，制定合理的过渡措施，确保各项工作的顺利衔接。</w:t>
      </w:r>
    </w:p>
    <w:p w14:paraId="5898ECC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leftChars="200"/>
        <w:textAlignment w:val="baseline"/>
        <w:outlineLvl w:val="1"/>
        <w:rPr>
          <w:rFonts w:hint="default" w:ascii="Times New Roman" w:hAnsi="Times New Roman" w:eastAsia="宋体" w:cs="Times New Roman"/>
          <w:b/>
          <w:bCs/>
          <w:sz w:val="21"/>
          <w:szCs w:val="21"/>
          <w:lang w:val="en-US" w:eastAsia="zh-CN"/>
        </w:rPr>
      </w:pPr>
      <w:bookmarkStart w:id="123" w:name="_Toc10893"/>
      <w:r>
        <w:rPr>
          <w:rFonts w:hint="default" w:ascii="Times New Roman" w:hAnsi="Times New Roman" w:eastAsia="宋体" w:cs="Times New Roman"/>
          <w:b/>
          <w:bCs/>
          <w:sz w:val="21"/>
          <w:szCs w:val="21"/>
          <w:lang w:val="en-US" w:eastAsia="zh-CN"/>
        </w:rPr>
        <w:t>4.实施日期</w:t>
      </w:r>
      <w:bookmarkEnd w:id="123"/>
    </w:p>
    <w:p w14:paraId="78283996">
      <w:pPr>
        <w:spacing w:line="360" w:lineRule="exact"/>
        <w:ind w:firstLine="420" w:firstLineChars="200"/>
        <w:rPr>
          <w:rFonts w:hint="default" w:ascii="Times New Roman" w:hAnsi="Times New Roman" w:cs="Times New Roman" w:eastAsiaTheme="minorEastAsia"/>
          <w:b w:val="0"/>
          <w:kern w:val="2"/>
          <w:sz w:val="21"/>
          <w:szCs w:val="24"/>
          <w:lang w:val="en-US" w:eastAsia="zh-CN" w:bidi="ar-SA"/>
        </w:rPr>
      </w:pPr>
      <w:r>
        <w:rPr>
          <w:rFonts w:hint="default" w:ascii="Times New Roman" w:hAnsi="Times New Roman" w:cs="Times New Roman" w:eastAsiaTheme="minorEastAsia"/>
          <w:b w:val="0"/>
          <w:kern w:val="2"/>
          <w:sz w:val="21"/>
          <w:szCs w:val="24"/>
          <w:lang w:val="en-US" w:eastAsia="zh-CN" w:bidi="ar-SA"/>
        </w:rPr>
        <w:t>本文件正式发布实施之日起。</w:t>
      </w:r>
    </w:p>
    <w:p w14:paraId="74360A4D">
      <w:pPr>
        <w:keepNext w:val="0"/>
        <w:keepLines w:val="0"/>
        <w:pageBreakBefore w:val="0"/>
        <w:widowControl/>
        <w:suppressLineNumbers w:val="0"/>
        <w:kinsoku/>
        <w:wordWrap/>
        <w:overflowPunct/>
        <w:topLinePunct w:val="0"/>
        <w:autoSpaceDE/>
        <w:autoSpaceDN/>
        <w:bidi w:val="0"/>
        <w:adjustRightInd/>
        <w:snapToGrid/>
        <w:spacing w:before="161" w:beforeLines="50" w:after="161" w:afterLines="50"/>
        <w:ind w:firstLine="0" w:firstLineChars="0"/>
        <w:jc w:val="left"/>
        <w:textAlignment w:val="auto"/>
        <w:outlineLvl w:val="0"/>
        <w:rPr>
          <w:rFonts w:hint="default" w:ascii="Times New Roman" w:hAnsi="Times New Roman" w:eastAsia="黑体" w:cs="Times New Roman"/>
          <w:b/>
          <w:bCs/>
          <w:kern w:val="2"/>
          <w:sz w:val="21"/>
          <w:szCs w:val="24"/>
          <w:lang w:val="en-US" w:eastAsia="zh-CN" w:bidi="ar-SA"/>
        </w:rPr>
      </w:pPr>
      <w:bookmarkStart w:id="124" w:name="_Toc10470"/>
      <w:r>
        <w:rPr>
          <w:rFonts w:hint="default" w:ascii="Times New Roman" w:hAnsi="Times New Roman" w:eastAsia="黑体" w:cs="Times New Roman"/>
          <w:b/>
          <w:bCs/>
          <w:kern w:val="2"/>
          <w:sz w:val="21"/>
          <w:szCs w:val="24"/>
          <w:lang w:val="en-US" w:eastAsia="zh-CN" w:bidi="ar-SA"/>
        </w:rPr>
        <w:t>（九）预期效果</w:t>
      </w:r>
      <w:bookmarkEnd w:id="124"/>
    </w:p>
    <w:p w14:paraId="69F37C73">
      <w:pPr>
        <w:numPr>
          <w:ilvl w:val="0"/>
          <w:numId w:val="0"/>
        </w:numPr>
        <w:spacing w:line="360" w:lineRule="exact"/>
        <w:ind w:firstLine="422" w:firstLineChars="200"/>
        <w:outlineLvl w:val="1"/>
        <w:rPr>
          <w:rFonts w:hint="default" w:ascii="Times New Roman" w:hAnsi="Times New Roman" w:eastAsia="宋体" w:cs="Times New Roman"/>
          <w:b/>
          <w:bCs/>
          <w:sz w:val="21"/>
          <w:szCs w:val="21"/>
        </w:rPr>
      </w:pPr>
      <w:bookmarkStart w:id="125" w:name="_Toc19842"/>
      <w:bookmarkStart w:id="126" w:name="_Toc9073"/>
      <w:r>
        <w:rPr>
          <w:rFonts w:hint="default" w:ascii="Times New Roman" w:hAnsi="Times New Roman" w:eastAsia="宋体" w:cs="Times New Roman"/>
          <w:b/>
          <w:bCs/>
          <w:sz w:val="21"/>
          <w:szCs w:val="21"/>
          <w:lang w:val="en-US" w:eastAsia="zh-CN"/>
        </w:rPr>
        <w:t>1.</w:t>
      </w:r>
      <w:r>
        <w:rPr>
          <w:rFonts w:hint="default" w:ascii="Times New Roman" w:hAnsi="Times New Roman" w:eastAsia="宋体" w:cs="Times New Roman"/>
          <w:b/>
          <w:bCs/>
          <w:sz w:val="21"/>
          <w:szCs w:val="21"/>
        </w:rPr>
        <w:t>社会效益</w:t>
      </w:r>
      <w:bookmarkEnd w:id="125"/>
      <w:bookmarkEnd w:id="126"/>
    </w:p>
    <w:p w14:paraId="08AF214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sz w:val="21"/>
          <w:szCs w:val="21"/>
        </w:rPr>
      </w:pPr>
      <w:r>
        <w:rPr>
          <w:rFonts w:hint="default" w:ascii="Times New Roman" w:hAnsi="Times New Roman" w:cs="Times New Roman" w:eastAsiaTheme="minorEastAsia"/>
          <w:b w:val="0"/>
          <w:kern w:val="2"/>
          <w:sz w:val="21"/>
          <w:szCs w:val="24"/>
          <w:lang w:val="en-US" w:eastAsia="zh-CN" w:bidi="ar-SA"/>
        </w:rPr>
        <w:t>流动</w:t>
      </w:r>
      <w:r>
        <w:rPr>
          <w:rFonts w:hint="default" w:ascii="Times New Roman" w:hAnsi="Times New Roman" w:cs="Times New Roman"/>
          <w:b w:val="0"/>
          <w:kern w:val="2"/>
          <w:sz w:val="21"/>
          <w:szCs w:val="24"/>
          <w:lang w:val="en-US" w:eastAsia="zh-CN" w:bidi="ar-SA"/>
        </w:rPr>
        <w:t>注射</w:t>
      </w:r>
      <w:r>
        <w:rPr>
          <w:rFonts w:hint="default" w:ascii="Times New Roman" w:hAnsi="Times New Roman" w:cs="Times New Roman" w:eastAsiaTheme="minorEastAsia"/>
          <w:b w:val="0"/>
          <w:kern w:val="2"/>
          <w:sz w:val="21"/>
          <w:szCs w:val="24"/>
          <w:lang w:val="en-US" w:eastAsia="zh-CN" w:bidi="ar-SA"/>
        </w:rPr>
        <w:t>分析法准确、快速地测定海水中</w:t>
      </w:r>
      <w:r>
        <w:rPr>
          <w:rFonts w:hint="eastAsia" w:ascii="Times New Roman" w:hAnsi="Times New Roman" w:cs="Times New Roman"/>
          <w:b w:val="0"/>
          <w:kern w:val="2"/>
          <w:sz w:val="21"/>
          <w:szCs w:val="24"/>
          <w:lang w:val="en-US" w:eastAsia="zh-CN" w:bidi="ar-SA"/>
        </w:rPr>
        <w:t>阴离子表面活性剂</w:t>
      </w:r>
      <w:r>
        <w:rPr>
          <w:rFonts w:hint="default" w:ascii="Times New Roman" w:hAnsi="Times New Roman" w:cs="Times New Roman" w:eastAsiaTheme="minorEastAsia"/>
          <w:b w:val="0"/>
          <w:kern w:val="2"/>
          <w:sz w:val="21"/>
          <w:szCs w:val="24"/>
          <w:lang w:val="en-US" w:eastAsia="zh-CN" w:bidi="ar-SA"/>
        </w:rPr>
        <w:t>，能更好的为环境保护和治理工作提供真实可靠的依据</w:t>
      </w:r>
      <w:r>
        <w:rPr>
          <w:rFonts w:hint="default" w:ascii="Times New Roman" w:hAnsi="Times New Roman" w:eastAsia="宋体" w:cs="Times New Roman"/>
          <w:sz w:val="21"/>
          <w:szCs w:val="21"/>
        </w:rPr>
        <w:t>，为</w:t>
      </w:r>
      <w:r>
        <w:rPr>
          <w:rFonts w:hint="default" w:ascii="Times New Roman" w:hAnsi="Times New Roman" w:eastAsia="宋体" w:cs="Times New Roman"/>
          <w:sz w:val="21"/>
          <w:szCs w:val="21"/>
          <w:lang w:val="en-US" w:eastAsia="zh-CN"/>
        </w:rPr>
        <w:t>海南省海水质量管理</w:t>
      </w:r>
      <w:r>
        <w:rPr>
          <w:rFonts w:hint="default" w:ascii="Times New Roman" w:hAnsi="Times New Roman" w:eastAsia="宋体" w:cs="Times New Roman"/>
          <w:sz w:val="21"/>
          <w:szCs w:val="21"/>
        </w:rPr>
        <w:t>提供决策支持，为海南自由贸易试验区和美好新海南建设提供重要技术保障，对促进海南岛的经济发展，具有重要的社会效益。</w:t>
      </w:r>
    </w:p>
    <w:p w14:paraId="10E12A93">
      <w:pPr>
        <w:numPr>
          <w:ilvl w:val="0"/>
          <w:numId w:val="0"/>
        </w:numPr>
        <w:spacing w:line="360" w:lineRule="exact"/>
        <w:ind w:leftChars="0" w:firstLine="422" w:firstLineChars="200"/>
        <w:outlineLvl w:val="1"/>
        <w:rPr>
          <w:rFonts w:hint="default" w:ascii="Times New Roman" w:hAnsi="Times New Roman" w:eastAsia="宋体" w:cs="Times New Roman"/>
          <w:b/>
          <w:bCs/>
          <w:sz w:val="21"/>
          <w:szCs w:val="21"/>
        </w:rPr>
      </w:pPr>
      <w:bookmarkStart w:id="127" w:name="_Toc12889"/>
      <w:bookmarkStart w:id="128" w:name="_Toc23095"/>
      <w:r>
        <w:rPr>
          <w:rFonts w:hint="default" w:ascii="Times New Roman" w:hAnsi="Times New Roman" w:eastAsia="宋体" w:cs="Times New Roman"/>
          <w:b/>
          <w:bCs/>
          <w:sz w:val="21"/>
          <w:szCs w:val="21"/>
          <w:lang w:val="en-US" w:eastAsia="zh-CN"/>
        </w:rPr>
        <w:t>2.</w:t>
      </w:r>
      <w:r>
        <w:rPr>
          <w:rFonts w:hint="default" w:ascii="Times New Roman" w:hAnsi="Times New Roman" w:eastAsia="宋体" w:cs="Times New Roman"/>
          <w:b/>
          <w:bCs/>
          <w:sz w:val="21"/>
          <w:szCs w:val="21"/>
        </w:rPr>
        <w:t>生态效益</w:t>
      </w:r>
      <w:bookmarkEnd w:id="127"/>
      <w:bookmarkEnd w:id="128"/>
    </w:p>
    <w:p w14:paraId="45E3F91B">
      <w:pPr>
        <w:spacing w:line="360" w:lineRule="exact"/>
        <w:ind w:firstLine="420" w:firstLineChars="200"/>
        <w:rPr>
          <w:rFonts w:hint="default" w:ascii="Times New Roman" w:hAnsi="Times New Roman" w:eastAsia="宋体" w:cs="Times New Roman"/>
          <w:b/>
          <w:bCs/>
          <w:snapToGrid w:val="0"/>
          <w:color w:val="000000"/>
          <w:kern w:val="0"/>
          <w:sz w:val="21"/>
          <w:szCs w:val="21"/>
          <w:lang w:val="en-US" w:eastAsia="zh-CN" w:bidi="ar"/>
        </w:rPr>
      </w:pPr>
      <w:r>
        <w:rPr>
          <w:rFonts w:hint="default" w:ascii="Times New Roman" w:hAnsi="Times New Roman" w:eastAsia="宋体" w:cs="Times New Roman"/>
          <w:sz w:val="21"/>
          <w:szCs w:val="21"/>
        </w:rPr>
        <w:t>开展</w:t>
      </w:r>
      <w:r>
        <w:rPr>
          <w:rFonts w:hint="default" w:ascii="Times New Roman" w:hAnsi="Times New Roman" w:eastAsia="宋体" w:cs="Times New Roman"/>
          <w:sz w:val="21"/>
          <w:szCs w:val="21"/>
          <w:lang w:val="en-US" w:eastAsia="zh-CN"/>
        </w:rPr>
        <w:t>海水中</w:t>
      </w:r>
      <w:r>
        <w:rPr>
          <w:rFonts w:hint="eastAsia" w:ascii="Times New Roman" w:hAnsi="Times New Roman" w:eastAsia="宋体" w:cs="Times New Roman"/>
          <w:sz w:val="21"/>
          <w:szCs w:val="21"/>
          <w:lang w:val="en-US" w:eastAsia="zh-CN"/>
        </w:rPr>
        <w:t>阴离子表面活性剂</w:t>
      </w:r>
      <w:r>
        <w:rPr>
          <w:rFonts w:hint="default" w:ascii="Times New Roman" w:hAnsi="Times New Roman" w:eastAsia="宋体" w:cs="Times New Roman"/>
          <w:sz w:val="21"/>
          <w:szCs w:val="21"/>
          <w:lang w:val="en-US" w:eastAsia="zh-CN"/>
        </w:rPr>
        <w:t>流动分析</w:t>
      </w:r>
      <w:r>
        <w:rPr>
          <w:rFonts w:hint="default" w:ascii="Times New Roman" w:hAnsi="Times New Roman" w:eastAsia="宋体" w:cs="Times New Roman"/>
          <w:sz w:val="21"/>
          <w:szCs w:val="21"/>
        </w:rPr>
        <w:t>监测技术研究可为海南省</w:t>
      </w:r>
      <w:r>
        <w:rPr>
          <w:rFonts w:hint="default" w:ascii="Times New Roman" w:hAnsi="Times New Roman" w:eastAsia="宋体" w:cs="Times New Roman"/>
          <w:sz w:val="21"/>
          <w:szCs w:val="21"/>
          <w:lang w:val="en-US" w:eastAsia="zh-CN"/>
        </w:rPr>
        <w:t>海水</w:t>
      </w:r>
      <w:r>
        <w:rPr>
          <w:rFonts w:hint="default" w:ascii="Times New Roman" w:hAnsi="Times New Roman" w:eastAsia="宋体" w:cs="Times New Roman"/>
          <w:sz w:val="21"/>
          <w:szCs w:val="21"/>
        </w:rPr>
        <w:t>污染治理提供科学依据，提升我省在</w:t>
      </w:r>
      <w:r>
        <w:rPr>
          <w:rFonts w:hint="default" w:ascii="Times New Roman" w:hAnsi="Times New Roman" w:eastAsia="宋体" w:cs="Times New Roman"/>
          <w:sz w:val="21"/>
          <w:szCs w:val="21"/>
          <w:lang w:val="en-US" w:eastAsia="zh-CN"/>
        </w:rPr>
        <w:t>海水</w:t>
      </w:r>
      <w:r>
        <w:rPr>
          <w:rFonts w:hint="eastAsia" w:ascii="Times New Roman" w:hAnsi="Times New Roman" w:eastAsia="宋体" w:cs="Times New Roman"/>
          <w:sz w:val="21"/>
          <w:szCs w:val="21"/>
          <w:lang w:val="en-US" w:eastAsia="zh-CN"/>
        </w:rPr>
        <w:t>阴离子表面活性剂</w:t>
      </w:r>
      <w:r>
        <w:rPr>
          <w:rFonts w:hint="default" w:ascii="Times New Roman" w:hAnsi="Times New Roman" w:eastAsia="宋体" w:cs="Times New Roman"/>
          <w:sz w:val="21"/>
          <w:szCs w:val="21"/>
        </w:rPr>
        <w:t>监测、生态风险评估和管控方面的综合能力，积极地应对</w:t>
      </w:r>
      <w:r>
        <w:rPr>
          <w:rFonts w:hint="default" w:ascii="Times New Roman" w:hAnsi="Times New Roman" w:eastAsia="宋体" w:cs="Times New Roman"/>
          <w:sz w:val="21"/>
          <w:szCs w:val="21"/>
          <w:lang w:val="en-US" w:eastAsia="zh-CN"/>
        </w:rPr>
        <w:t>海洋</w:t>
      </w:r>
      <w:r>
        <w:rPr>
          <w:rFonts w:hint="default" w:ascii="Times New Roman" w:hAnsi="Times New Roman" w:eastAsia="宋体" w:cs="Times New Roman"/>
          <w:sz w:val="21"/>
          <w:szCs w:val="21"/>
        </w:rPr>
        <w:t>污染，推进海南国家生态文明试验区建设，具有重要的生态效益。</w:t>
      </w:r>
    </w:p>
    <w:p w14:paraId="30C2B3C9">
      <w:pPr>
        <w:keepNext w:val="0"/>
        <w:keepLines w:val="0"/>
        <w:pageBreakBefore w:val="0"/>
        <w:widowControl/>
        <w:suppressLineNumbers w:val="0"/>
        <w:kinsoku/>
        <w:wordWrap/>
        <w:overflowPunct/>
        <w:topLinePunct w:val="0"/>
        <w:autoSpaceDE/>
        <w:autoSpaceDN/>
        <w:bidi w:val="0"/>
        <w:adjustRightInd/>
        <w:snapToGrid/>
        <w:spacing w:before="161" w:beforeLines="50" w:after="161" w:afterLines="50"/>
        <w:ind w:firstLine="0" w:firstLineChars="0"/>
        <w:jc w:val="left"/>
        <w:textAlignment w:val="auto"/>
        <w:outlineLvl w:val="0"/>
        <w:rPr>
          <w:rFonts w:hint="default" w:ascii="Times New Roman" w:hAnsi="Times New Roman" w:eastAsia="黑体" w:cs="Times New Roman"/>
          <w:b/>
          <w:bCs/>
          <w:kern w:val="2"/>
          <w:sz w:val="21"/>
          <w:szCs w:val="24"/>
          <w:lang w:val="en-US" w:eastAsia="zh-CN" w:bidi="ar-SA"/>
        </w:rPr>
      </w:pPr>
      <w:bookmarkStart w:id="129" w:name="_Toc27934"/>
      <w:r>
        <w:rPr>
          <w:rFonts w:hint="default" w:ascii="Times New Roman" w:hAnsi="Times New Roman" w:eastAsia="黑体" w:cs="Times New Roman"/>
          <w:b/>
          <w:bCs/>
          <w:kern w:val="2"/>
          <w:sz w:val="21"/>
          <w:szCs w:val="24"/>
          <w:lang w:val="en-US" w:eastAsia="zh-CN" w:bidi="ar-SA"/>
        </w:rPr>
        <w:t>（十）其他应予说明的事项</w:t>
      </w:r>
      <w:bookmarkEnd w:id="129"/>
    </w:p>
    <w:p w14:paraId="10D60162">
      <w:pPr>
        <w:keepNext w:val="0"/>
        <w:keepLines w:val="0"/>
        <w:widowControl/>
        <w:numPr>
          <w:ilvl w:val="0"/>
          <w:numId w:val="0"/>
        </w:numPr>
        <w:suppressLineNumbers w:val="0"/>
        <w:ind w:leftChars="200"/>
        <w:jc w:val="left"/>
        <w:rPr>
          <w:rFonts w:hint="default" w:ascii="Times New Roman" w:hAnsi="Times New Roman" w:eastAsia="宋体" w:cs="Times New Roman"/>
          <w:b/>
          <w:bCs/>
          <w:snapToGrid w:val="0"/>
          <w:color w:val="000000"/>
          <w:kern w:val="0"/>
          <w:sz w:val="21"/>
          <w:szCs w:val="21"/>
          <w:lang w:val="en-US" w:eastAsia="zh-CN" w:bidi="ar"/>
        </w:rPr>
      </w:pPr>
      <w:r>
        <w:rPr>
          <w:rFonts w:hint="default" w:ascii="Times New Roman" w:hAnsi="Times New Roman" w:eastAsia="宋体" w:cs="Times New Roman"/>
          <w:b w:val="0"/>
          <w:bCs w:val="0"/>
          <w:snapToGrid w:val="0"/>
          <w:color w:val="000000"/>
          <w:kern w:val="0"/>
          <w:sz w:val="21"/>
          <w:szCs w:val="21"/>
          <w:lang w:val="en-US" w:eastAsia="zh-CN" w:bidi="ar"/>
        </w:rPr>
        <w:t>无。</w:t>
      </w:r>
    </w:p>
    <w:p w14:paraId="33387516">
      <w:pPr>
        <w:rPr>
          <w:rFonts w:hint="default" w:ascii="Times New Roman" w:hAnsi="Times New Roman" w:eastAsia="宋体" w:cs="Times New Roman"/>
          <w:b w:val="0"/>
          <w:bCs w:val="0"/>
          <w:i w:val="0"/>
          <w:iCs w:val="0"/>
          <w:caps w:val="0"/>
          <w:color w:val="000000"/>
          <w:spacing w:val="0"/>
          <w:kern w:val="0"/>
          <w:sz w:val="21"/>
          <w:szCs w:val="21"/>
          <w:shd w:val="clear" w:fill="FFFFFF"/>
          <w:vertAlign w:val="baseline"/>
          <w:lang w:val="en-US" w:eastAsia="zh-CN" w:bidi="ar"/>
        </w:rPr>
      </w:pPr>
      <w:r>
        <w:rPr>
          <w:rFonts w:hint="default" w:ascii="Times New Roman" w:hAnsi="Times New Roman" w:eastAsia="宋体" w:cs="Times New Roman"/>
          <w:b w:val="0"/>
          <w:bCs w:val="0"/>
          <w:i w:val="0"/>
          <w:iCs w:val="0"/>
          <w:caps w:val="0"/>
          <w:color w:val="000000"/>
          <w:spacing w:val="0"/>
          <w:kern w:val="0"/>
          <w:sz w:val="21"/>
          <w:szCs w:val="21"/>
          <w:shd w:val="clear" w:fill="FFFFFF"/>
          <w:vertAlign w:val="baseline"/>
          <w:lang w:val="en-US" w:eastAsia="zh-CN" w:bidi="ar"/>
        </w:rPr>
        <w:br w:type="page"/>
      </w:r>
    </w:p>
    <w:p w14:paraId="2D9D6FA4">
      <w:pPr>
        <w:pStyle w:val="2"/>
        <w:spacing w:before="157" w:beforeLines="50" w:beforeAutospacing="0" w:after="157" w:afterLines="50" w:afterAutospacing="0" w:line="360" w:lineRule="exact"/>
        <w:rPr>
          <w:rFonts w:hint="default" w:ascii="Times New Roman" w:hAnsi="Times New Roman" w:eastAsia="黑体" w:cs="Times New Roman"/>
          <w:b/>
          <w:bCs w:val="0"/>
          <w:sz w:val="21"/>
          <w:szCs w:val="21"/>
          <w:lang w:val="en-US" w:eastAsia="zh-CN"/>
        </w:rPr>
      </w:pPr>
      <w:bookmarkStart w:id="130" w:name="_Toc20336"/>
      <w:r>
        <w:rPr>
          <w:rFonts w:hint="default" w:ascii="Times New Roman" w:hAnsi="Times New Roman" w:eastAsia="黑体" w:cs="Times New Roman"/>
          <w:b/>
          <w:bCs w:val="0"/>
          <w:sz w:val="21"/>
          <w:szCs w:val="21"/>
          <w:lang w:val="en-US" w:eastAsia="zh-CN"/>
        </w:rPr>
        <w:t>参考文献</w:t>
      </w:r>
      <w:bookmarkEnd w:id="130"/>
    </w:p>
    <w:p w14:paraId="12A1EBA7">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HJ 442.3-2020 近岸海域环境监测技术规范 第三部分 近岸海域水质监测</w:t>
      </w:r>
    </w:p>
    <w:p w14:paraId="4D5E2BD0">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GB 7494-87 水质 阴离子表面活性剂的测定 亚甲蓝分光光度法</w:t>
      </w:r>
    </w:p>
    <w:p w14:paraId="46A32225">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GB13199-99 水质 阴离子洗涤剂的测定 电位滴定法</w:t>
      </w:r>
    </w:p>
    <w:p w14:paraId="7EA9B2F0">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 xml:space="preserve">GB 17378.4-2007 海洋监测规范 第4部分:海水分析（23 阴离子洗涤剂 亚甲基蓝分光光度法） </w:t>
      </w:r>
    </w:p>
    <w:p w14:paraId="5AAF002A">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HJ 826-2017 水质 阴离子表面活性剂的测定 流动注射-亚甲基蓝分光光度法</w:t>
      </w:r>
    </w:p>
    <w:p w14:paraId="449BFD73">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ISO 7875-1</w:t>
      </w:r>
      <w:r>
        <w:rPr>
          <w:rFonts w:hint="default" w:ascii="Times New Roman" w:hAnsi="Times New Roman" w:cs="Times New Roman"/>
          <w:szCs w:val="21"/>
          <w:lang w:eastAsia="zh-CN"/>
        </w:rPr>
        <w:t>：</w:t>
      </w:r>
      <w:r>
        <w:rPr>
          <w:rFonts w:hint="default" w:ascii="Times New Roman" w:hAnsi="Times New Roman" w:cs="Times New Roman"/>
          <w:szCs w:val="21"/>
        </w:rPr>
        <w:t xml:space="preserve">1996 </w:t>
      </w: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"http://www.standardcn.com/standard_plan/list_standard_content.asp?stand_id=ISO%407875-1-1996" \h </w:instrText>
      </w:r>
      <w:r>
        <w:rPr>
          <w:rFonts w:hint="default" w:ascii="Times New Roman" w:hAnsi="Times New Roman" w:cs="Times New Roman"/>
          <w:szCs w:val="21"/>
        </w:rPr>
        <w:fldChar w:fldCharType="separate"/>
      </w:r>
      <w:r>
        <w:rPr>
          <w:rFonts w:hint="default" w:ascii="Times New Roman" w:hAnsi="Times New Roman" w:cs="Times New Roman"/>
          <w:szCs w:val="21"/>
        </w:rPr>
        <w:t>Water quality - Determination of surfactants - Part 1: Determination of</w:t>
      </w:r>
      <w:r>
        <w:rPr>
          <w:rFonts w:hint="default" w:ascii="Times New Roman" w:hAnsi="Times New Roman" w:cs="Times New Roman"/>
          <w:szCs w:val="21"/>
        </w:rPr>
        <w:fldChar w:fldCharType="end"/>
      </w: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"http://www.standardcn.com/standard_plan/list_standard_content.asp?stand_id=ISO%407875-1-1996" \h </w:instrText>
      </w:r>
      <w:r>
        <w:rPr>
          <w:rFonts w:hint="default" w:ascii="Times New Roman" w:hAnsi="Times New Roman" w:cs="Times New Roman"/>
          <w:szCs w:val="21"/>
        </w:rPr>
        <w:fldChar w:fldCharType="separate"/>
      </w:r>
      <w:r>
        <w:rPr>
          <w:rFonts w:hint="default" w:ascii="Times New Roman" w:hAnsi="Times New Roman" w:cs="Times New Roman"/>
          <w:szCs w:val="21"/>
        </w:rPr>
        <w:t xml:space="preserve"> anionic surfactants by measurement of the methylene blue index （MBAS）</w:t>
      </w:r>
      <w:r>
        <w:rPr>
          <w:rFonts w:hint="default" w:ascii="Times New Roman" w:hAnsi="Times New Roman" w:cs="Times New Roman"/>
          <w:szCs w:val="21"/>
        </w:rPr>
        <w:fldChar w:fldCharType="end"/>
      </w:r>
    </w:p>
    <w:p w14:paraId="4D4A80A0">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EN 13273-2001</w:t>
      </w:r>
      <w:r>
        <w:rPr>
          <w:rFonts w:hint="default" w:ascii="Times New Roman" w:hAnsi="Times New Roman" w:cs="Times New Roman"/>
          <w:szCs w:val="21"/>
        </w:rPr>
        <w:tab/>
      </w:r>
      <w:r>
        <w:rPr>
          <w:rFonts w:hint="default" w:ascii="Times New Roman" w:hAnsi="Times New Roman" w:cs="Times New Roman"/>
          <w:szCs w:val="21"/>
        </w:rPr>
        <w:t>Determination of the content of non-ionic substances in anionic surface active agents by high performance liquid chromatography （HPLC）</w:t>
      </w:r>
    </w:p>
    <w:p w14:paraId="607500C1">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EN</w:t>
      </w:r>
      <w:r>
        <w:rPr>
          <w:rFonts w:hint="default" w:ascii="Times New Roman" w:hAnsi="Times New Roman" w:cs="Times New Roman"/>
          <w:szCs w:val="21"/>
        </w:rPr>
        <w:tab/>
      </w:r>
      <w:r>
        <w:rPr>
          <w:rFonts w:hint="default" w:ascii="Times New Roman" w:hAnsi="Times New Roman" w:cs="Times New Roman"/>
          <w:szCs w:val="21"/>
        </w:rPr>
        <w:t>14480-2004</w:t>
      </w:r>
      <w:r>
        <w:rPr>
          <w:rFonts w:hint="default" w:ascii="Times New Roman" w:hAnsi="Times New Roman" w:cs="Times New Roman"/>
          <w:szCs w:val="21"/>
        </w:rPr>
        <w:tab/>
      </w:r>
      <w:r>
        <w:rPr>
          <w:rFonts w:hint="default" w:ascii="Times New Roman" w:hAnsi="Times New Roman" w:cs="Times New Roman"/>
          <w:szCs w:val="21"/>
        </w:rPr>
        <w:t>Surface</w:t>
      </w:r>
      <w:r>
        <w:rPr>
          <w:rFonts w:hint="default" w:ascii="Times New Roman" w:hAnsi="Times New Roman" w:cs="Times New Roman"/>
          <w:szCs w:val="21"/>
        </w:rPr>
        <w:tab/>
      </w:r>
      <w:r>
        <w:rPr>
          <w:rFonts w:hint="default" w:ascii="Times New Roman" w:hAnsi="Times New Roman" w:cs="Times New Roman"/>
          <w:szCs w:val="21"/>
        </w:rPr>
        <w:t>active</w:t>
      </w:r>
      <w:r>
        <w:rPr>
          <w:rFonts w:hint="default" w:ascii="Times New Roman" w:hAnsi="Times New Roman" w:cs="Times New Roman"/>
          <w:szCs w:val="21"/>
        </w:rPr>
        <w:tab/>
      </w:r>
      <w:r>
        <w:rPr>
          <w:rFonts w:hint="default" w:ascii="Times New Roman" w:hAnsi="Times New Roman" w:cs="Times New Roman"/>
          <w:szCs w:val="21"/>
        </w:rPr>
        <w:t>agents-Determination</w:t>
      </w:r>
      <w:r>
        <w:rPr>
          <w:rFonts w:hint="default" w:ascii="Times New Roman" w:hAnsi="Times New Roman" w:cs="Times New Roman"/>
          <w:szCs w:val="21"/>
        </w:rPr>
        <w:tab/>
      </w:r>
      <w:r>
        <w:rPr>
          <w:rFonts w:hint="default" w:ascii="Times New Roman" w:hAnsi="Times New Roman" w:cs="Times New Roman"/>
          <w:szCs w:val="21"/>
        </w:rPr>
        <w:t>of</w:t>
      </w:r>
      <w:r>
        <w:rPr>
          <w:rFonts w:hint="default" w:ascii="Times New Roman" w:hAnsi="Times New Roman" w:cs="Times New Roman"/>
          <w:szCs w:val="21"/>
        </w:rPr>
        <w:tab/>
      </w:r>
      <w:r>
        <w:rPr>
          <w:rFonts w:hint="default" w:ascii="Times New Roman" w:hAnsi="Times New Roman" w:cs="Times New Roman"/>
          <w:szCs w:val="21"/>
        </w:rPr>
        <w:t>anionic</w:t>
      </w:r>
      <w:r>
        <w:rPr>
          <w:rFonts w:hint="default" w:ascii="Times New Roman" w:hAnsi="Times New Roman" w:cs="Times New Roman"/>
          <w:szCs w:val="21"/>
        </w:rPr>
        <w:tab/>
      </w:r>
      <w:r>
        <w:rPr>
          <w:rFonts w:hint="default" w:ascii="Times New Roman" w:hAnsi="Times New Roman" w:cs="Times New Roman"/>
          <w:szCs w:val="21"/>
        </w:rPr>
        <w:t>surface</w:t>
      </w:r>
      <w:r>
        <w:rPr>
          <w:rFonts w:hint="default" w:ascii="Times New Roman" w:hAnsi="Times New Roman" w:cs="Times New Roman"/>
          <w:szCs w:val="21"/>
        </w:rPr>
        <w:tab/>
      </w:r>
      <w:r>
        <w:rPr>
          <w:rFonts w:hint="default" w:ascii="Times New Roman" w:hAnsi="Times New Roman" w:cs="Times New Roman"/>
          <w:szCs w:val="21"/>
        </w:rPr>
        <w:t>active agents-Potentiometric two-phase titration method</w:t>
      </w:r>
    </w:p>
    <w:p w14:paraId="3B0C5048">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杨胜科,费晓华.水中阴离子表面活性剂的光度法测定[J].分析科学学报,2004,20（4）:444-445</w:t>
      </w:r>
    </w:p>
    <w:p w14:paraId="480FDB55">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张晓丽,王彬,张晓光等.吸光光度法测定水中微量阴离子表面活性剂[J].理论检验-化学分册,2001,37（6）:283-285</w:t>
      </w:r>
    </w:p>
    <w:p w14:paraId="116ECAC2">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李玉, 俞志明, 宋秀贤,等. 胶州湾海水中阴离子表面活性剂的含量及分布[J]. 海洋与湖沼, 2005, 36(3):284-288.</w:t>
      </w:r>
    </w:p>
    <w:p w14:paraId="3FD6C529">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王玉杰,关胜,郝电等.碳棒涂膜电极流动注射法测定环境水样中的阴离子表面活性剂[J]. 分析化学,2002,30（12）:1455-1458．</w:t>
      </w:r>
    </w:p>
    <w:p w14:paraId="1D88D6F0">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刘必心,王万绪,陆用海. 离子选择电极法分析非离子／阴离子表面活性剂体系[J]. 日用化学工业,2008,38（4）:267-269．</w:t>
      </w:r>
    </w:p>
    <w:p w14:paraId="136B6DCB">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齐文启,孙宗光.流动注射分析（FIA）及其在环境监测中的应用[J].现代科学仪器,</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1999,</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1-2</w:t>
      </w:r>
      <w:r>
        <w:rPr>
          <w:rFonts w:hint="default" w:ascii="Times New Roman" w:hAnsi="Times New Roman" w:cs="Times New Roman"/>
          <w:szCs w:val="21"/>
          <w:lang w:val="en-US" w:eastAsia="zh-CN"/>
        </w:rPr>
        <w:t>)</w:t>
      </w:r>
      <w:r>
        <w:rPr>
          <w:rFonts w:hint="default" w:ascii="Times New Roman" w:hAnsi="Times New Roman" w:cs="Times New Roman"/>
          <w:szCs w:val="21"/>
        </w:rPr>
        <w:t>:24-35．</w:t>
      </w:r>
    </w:p>
    <w:p w14:paraId="70FC2AA1">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肖文,余萍.间隔流动分析和流动注射分析在环境监测中的应用[J].环境科学动态,</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2003,</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1</w:t>
      </w:r>
      <w:r>
        <w:rPr>
          <w:rFonts w:hint="default" w:ascii="Times New Roman" w:hAnsi="Times New Roman" w:cs="Times New Roman"/>
          <w:szCs w:val="21"/>
          <w:lang w:val="en-US" w:eastAsia="zh-CN"/>
        </w:rPr>
        <w:t>)</w:t>
      </w:r>
      <w:r>
        <w:rPr>
          <w:rFonts w:hint="default" w:ascii="Times New Roman" w:hAnsi="Times New Roman" w:cs="Times New Roman"/>
          <w:szCs w:val="21"/>
        </w:rPr>
        <w:t>:</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40-42．</w:t>
      </w:r>
    </w:p>
    <w:p w14:paraId="56B1D963">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韩晓嫣,邵志刚.高效液相色谱法测定废水中阴离子表面活性剂[J].净水技术,2006,25</w:t>
      </w:r>
      <w:r>
        <w:rPr>
          <w:rFonts w:hint="default" w:ascii="Times New Roman" w:hAnsi="Times New Roman" w:cs="Times New Roman"/>
          <w:szCs w:val="21"/>
          <w:lang w:val="en-US" w:eastAsia="zh-CN"/>
        </w:rPr>
        <w:t>(</w:t>
      </w:r>
      <w:r>
        <w:rPr>
          <w:rFonts w:hint="default" w:ascii="Times New Roman" w:hAnsi="Times New Roman" w:cs="Times New Roman"/>
          <w:szCs w:val="21"/>
        </w:rPr>
        <w:t>3</w:t>
      </w:r>
      <w:r>
        <w:rPr>
          <w:rFonts w:hint="default" w:ascii="Times New Roman" w:hAnsi="Times New Roman" w:cs="Times New Roman"/>
          <w:szCs w:val="21"/>
          <w:lang w:val="en-US" w:eastAsia="zh-CN"/>
        </w:rPr>
        <w:t>)</w:t>
      </w:r>
      <w:r>
        <w:rPr>
          <w:rFonts w:hint="default" w:ascii="Times New Roman" w:hAnsi="Times New Roman" w:cs="Times New Roman"/>
          <w:szCs w:val="21"/>
        </w:rPr>
        <w:t>:</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71-73．</w:t>
      </w:r>
    </w:p>
    <w:p w14:paraId="75A3C05F">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袁东,付大友,张新申等. 流动注射分光光度法测定环境水样中的十二烷基硫酸钠[J]. 日用化学工业,2007,37</w:t>
      </w:r>
      <w:r>
        <w:rPr>
          <w:rFonts w:hint="default" w:ascii="Times New Roman" w:hAnsi="Times New Roman" w:cs="Times New Roman"/>
          <w:szCs w:val="21"/>
          <w:lang w:val="en-US" w:eastAsia="zh-CN"/>
        </w:rPr>
        <w:t>(</w:t>
      </w:r>
      <w:r>
        <w:rPr>
          <w:rFonts w:hint="default" w:ascii="Times New Roman" w:hAnsi="Times New Roman" w:cs="Times New Roman"/>
          <w:szCs w:val="21"/>
        </w:rPr>
        <w:t>3</w:t>
      </w:r>
      <w:r>
        <w:rPr>
          <w:rFonts w:hint="default" w:ascii="Times New Roman" w:hAnsi="Times New Roman" w:cs="Times New Roman"/>
          <w:szCs w:val="21"/>
          <w:lang w:val="en-US" w:eastAsia="zh-CN"/>
        </w:rPr>
        <w:t>)</w:t>
      </w:r>
      <w:r>
        <w:rPr>
          <w:rFonts w:hint="default" w:ascii="Times New Roman" w:hAnsi="Times New Roman" w:cs="Times New Roman"/>
          <w:szCs w:val="21"/>
        </w:rPr>
        <w:t>:</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201-203．</w:t>
      </w:r>
    </w:p>
    <w:p w14:paraId="4F6ADB93">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魏良,张新申,代以春等.流动注射分光光度法测定水中的阴离子表面活性剂[J].皮革科学与工程, 2008,18</w:t>
      </w:r>
      <w:r>
        <w:rPr>
          <w:rFonts w:hint="default" w:ascii="Times New Roman" w:hAnsi="Times New Roman" w:cs="Times New Roman"/>
          <w:szCs w:val="21"/>
          <w:lang w:val="en-US" w:eastAsia="zh-CN"/>
        </w:rPr>
        <w:t>(</w:t>
      </w:r>
      <w:r>
        <w:rPr>
          <w:rFonts w:hint="default" w:ascii="Times New Roman" w:hAnsi="Times New Roman" w:cs="Times New Roman"/>
          <w:szCs w:val="21"/>
        </w:rPr>
        <w:t>3</w:t>
      </w:r>
      <w:r>
        <w:rPr>
          <w:rFonts w:hint="default" w:ascii="Times New Roman" w:hAnsi="Times New Roman" w:cs="Times New Roman"/>
          <w:szCs w:val="21"/>
          <w:lang w:val="en-US" w:eastAsia="zh-CN"/>
        </w:rPr>
        <w:t>)</w:t>
      </w:r>
      <w:r>
        <w:rPr>
          <w:rFonts w:hint="default" w:ascii="Times New Roman" w:hAnsi="Times New Roman" w:cs="Times New Roman"/>
          <w:szCs w:val="21"/>
        </w:rPr>
        <w:t>:</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54-57．</w:t>
      </w:r>
    </w:p>
    <w:p w14:paraId="13A6D0CF">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马琳,王涛.流动注射法测定水中阴离子表面活性剂及条件改进.现代仪器.2007</w:t>
      </w:r>
      <w:r>
        <w:rPr>
          <w:rFonts w:hint="default" w:ascii="Times New Roman" w:hAnsi="Times New Roman" w:cs="Times New Roman"/>
          <w:szCs w:val="21"/>
          <w:lang w:val="en-US" w:eastAsia="zh-CN"/>
        </w:rPr>
        <w:t>(</w:t>
      </w:r>
      <w:r>
        <w:rPr>
          <w:rFonts w:hint="default" w:ascii="Times New Roman" w:hAnsi="Times New Roman" w:cs="Times New Roman"/>
          <w:szCs w:val="21"/>
        </w:rPr>
        <w:t>6</w:t>
      </w:r>
      <w:r>
        <w:rPr>
          <w:rFonts w:hint="default" w:ascii="Times New Roman" w:hAnsi="Times New Roman" w:cs="Times New Roman"/>
          <w:szCs w:val="21"/>
          <w:lang w:val="en-US" w:eastAsia="zh-CN"/>
        </w:rPr>
        <w:t>)</w:t>
      </w:r>
      <w:r>
        <w:rPr>
          <w:rFonts w:hint="default" w:ascii="Times New Roman" w:hAnsi="Times New Roman" w:cs="Times New Roman"/>
          <w:szCs w:val="21"/>
        </w:rPr>
        <w:t>:</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47-51</w:t>
      </w:r>
    </w:p>
    <w:p w14:paraId="5E0A5ED2">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郭少维,陈星,许丽等. 流动注射法测定水源水中阴离子表面活性剂[J].水资源与水工程学报,2010,21</w:t>
      </w:r>
      <w:r>
        <w:rPr>
          <w:rFonts w:hint="default" w:ascii="Times New Roman" w:hAnsi="Times New Roman" w:cs="Times New Roman"/>
          <w:szCs w:val="21"/>
          <w:lang w:val="en-US" w:eastAsia="zh-CN"/>
        </w:rPr>
        <w:t>(</w:t>
      </w:r>
      <w:r>
        <w:rPr>
          <w:rFonts w:hint="default" w:ascii="Times New Roman" w:hAnsi="Times New Roman" w:cs="Times New Roman"/>
          <w:szCs w:val="21"/>
        </w:rPr>
        <w:t>3</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77-79</w:t>
      </w:r>
    </w:p>
    <w:p w14:paraId="6403E109">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王丽平,田芹,江林等. 在线萃取流动注射法快速测定水体中阴离子表面活性剂[J].岩矿测试,</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2009,</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28</w:t>
      </w:r>
      <w:r>
        <w:rPr>
          <w:rFonts w:hint="default" w:ascii="Times New Roman" w:hAnsi="Times New Roman" w:cs="Times New Roman"/>
          <w:szCs w:val="21"/>
          <w:lang w:val="en-US" w:eastAsia="zh-CN"/>
        </w:rPr>
        <w:t>(</w:t>
      </w:r>
      <w:r>
        <w:rPr>
          <w:rFonts w:hint="default" w:ascii="Times New Roman" w:hAnsi="Times New Roman" w:cs="Times New Roman"/>
          <w:szCs w:val="21"/>
        </w:rPr>
        <w:t>6</w:t>
      </w:r>
      <w:r>
        <w:rPr>
          <w:rFonts w:hint="default" w:ascii="Times New Roman" w:hAnsi="Times New Roman" w:cs="Times New Roman"/>
          <w:szCs w:val="21"/>
          <w:lang w:val="en-US" w:eastAsia="zh-CN"/>
        </w:rPr>
        <w:t>):</w:t>
      </w:r>
      <w:r>
        <w:rPr>
          <w:rFonts w:hint="default" w:ascii="Times New Roman" w:hAnsi="Times New Roman" w:cs="Times New Roman"/>
          <w:szCs w:val="21"/>
        </w:rPr>
        <w:t xml:space="preserve"> 553-556</w:t>
      </w:r>
    </w:p>
    <w:p w14:paraId="093BB6C8">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苏占峰.流动注射分光光度法在线测定饮用水中阴离子合成洗涤剂方法的研究[J].中国卫生检验杂志,</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2007,</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l7</w:t>
      </w:r>
      <w:r>
        <w:rPr>
          <w:rFonts w:hint="default" w:ascii="Times New Roman" w:hAnsi="Times New Roman" w:cs="Times New Roman"/>
          <w:szCs w:val="21"/>
          <w:lang w:val="en-US" w:eastAsia="zh-CN"/>
        </w:rPr>
        <w:t>(</w:t>
      </w:r>
      <w:r>
        <w:rPr>
          <w:rFonts w:hint="default" w:ascii="Times New Roman" w:hAnsi="Times New Roman" w:cs="Times New Roman"/>
          <w:szCs w:val="21"/>
        </w:rPr>
        <w:t>7</w:t>
      </w:r>
      <w:r>
        <w:rPr>
          <w:rFonts w:hint="default" w:ascii="Times New Roman" w:hAnsi="Times New Roman" w:cs="Times New Roman"/>
          <w:szCs w:val="21"/>
          <w:lang w:val="en-US" w:eastAsia="zh-CN"/>
        </w:rPr>
        <w:t>)</w:t>
      </w:r>
      <w:r>
        <w:rPr>
          <w:rFonts w:hint="default" w:ascii="Times New Roman" w:hAnsi="Times New Roman" w:cs="Times New Roman"/>
          <w:szCs w:val="21"/>
        </w:rPr>
        <w:t>:</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1223-1224．</w:t>
      </w:r>
    </w:p>
    <w:p w14:paraId="7B2F24AB">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黄薇, 符式锦, 周女琬. 流动注射法测定海水中的阴离子表面活性剂[C]. 环境工程，2017，增刊2. 0.</w:t>
      </w:r>
    </w:p>
    <w:p w14:paraId="2F953A79">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HJ/T 168-2020 环境监测分析方法标准制订技术导则</w:t>
      </w:r>
    </w:p>
    <w:p w14:paraId="02CA1DF2">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李国刚,池靖,夏新等编著.环境监测质量管理工作指南.北京:中国环境科学出版社.</w:t>
      </w:r>
    </w:p>
    <w:p w14:paraId="4B389901">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Jozanović M, Sakač N, Karnaš M, et al. Potentiometric sensors for the determination of anionic surfactants–a review[J]. Critical reviews in analytical chemistry, 2021, 51(2): 115-137.</w:t>
      </w:r>
    </w:p>
    <w:p w14:paraId="0BD9BA80">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Wyrwas B, Zgoła‐Grześkowiak A. Continuous flow methylene blue active substances method for the determination of anionic surfactants in river water and biodegradation test samples[J]. Journal of Surfactants and Detergents, 2014, 17(1): 191-198.</w:t>
      </w:r>
    </w:p>
    <w:p w14:paraId="15C32717">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Wangkarn S, Soisungnoen P, Rayanakorn M, et al. Determination of linear alkylbenzene sulfonates in water samples by liquid chromatography–UV detection and confirmation by liquid chromatography–mass spectrometry[J]. Talanta, 2005, 67(4): 686-695.</w:t>
      </w:r>
    </w:p>
    <w:p w14:paraId="4560B86D">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Álvarez‐Romero G A, Morales‐Pérez A, Rojas‐Hernández A, et al. Development of a Tubular Sensor Based on a Polypyrrole‐Doped Membrane for the Potentiometric Determination of the Dodecylsulfate Anion in a FIA System[J]. Electroanalysis: An International Journal Devoted to Fundamental and Practical Aspects of Electroanalysis, 2004, 16(15): 1236-1243.</w:t>
      </w:r>
    </w:p>
    <w:p w14:paraId="2486D864">
      <w:pPr>
        <w:keepNext w:val="0"/>
        <w:keepLines w:val="0"/>
        <w:pageBreakBefore w:val="0"/>
        <w:widowControl w:val="0"/>
        <w:numPr>
          <w:ilvl w:val="0"/>
          <w:numId w:val="3"/>
        </w:numPr>
        <w:kinsoku/>
        <w:wordWrap/>
        <w:overflowPunct/>
        <w:topLinePunct w:val="0"/>
        <w:autoSpaceDE/>
        <w:autoSpaceDN/>
        <w:bidi w:val="0"/>
        <w:adjustRightInd/>
        <w:snapToGrid/>
        <w:ind w:left="0" w:firstLine="0" w:firstLineChars="0"/>
        <w:textAlignment w:val="auto"/>
        <w:rPr>
          <w:rFonts w:hint="default" w:ascii="Times New Roman" w:hAnsi="Times New Roman" w:cs="Times New Roman"/>
          <w:szCs w:val="21"/>
        </w:rPr>
      </w:pPr>
      <w:r>
        <w:rPr>
          <w:rFonts w:hint="default" w:ascii="Times New Roman" w:hAnsi="Times New Roman" w:cs="Times New Roman"/>
          <w:szCs w:val="21"/>
        </w:rPr>
        <w:t>Masadome T, Kugoh S, Ishikawa M, et al. Polymer chip incorporated with anionic surfactant-ISFET for microflow analysis of anionic surfactants[J]. Sensors and Actuators B: Chemical, 2005, 108(1-2): 888-892.</w:t>
      </w:r>
    </w:p>
    <w:p w14:paraId="45C77369">
      <w:pPr>
        <w:rPr>
          <w:rFonts w:hint="default" w:ascii="Times New Roman" w:hAnsi="Times New Roman" w:cs="Times New Roman"/>
        </w:rPr>
      </w:pPr>
      <w:r>
        <w:rPr>
          <w:rFonts w:hint="default" w:ascii="Times New Roman" w:hAnsi="Times New Roman" w:cs="Times New Roman"/>
        </w:rPr>
        <w:br w:type="page"/>
      </w:r>
    </w:p>
    <w:p w14:paraId="609F9FB9">
      <w:pPr>
        <w:pStyle w:val="2"/>
        <w:spacing w:before="157" w:beforeLines="50" w:beforeAutospacing="0" w:after="157" w:afterLines="50" w:afterAutospacing="0" w:line="360" w:lineRule="exact"/>
        <w:rPr>
          <w:rFonts w:hint="eastAsia" w:ascii="Times New Roman" w:hAnsi="Times New Roman" w:eastAsia="黑体" w:cs="Times New Roman"/>
          <w:b/>
          <w:bCs w:val="0"/>
          <w:sz w:val="21"/>
          <w:szCs w:val="21"/>
          <w:lang w:val="en-US" w:eastAsia="zh-CN"/>
        </w:rPr>
      </w:pPr>
      <w:bookmarkStart w:id="131" w:name="_Toc29161"/>
      <w:bookmarkStart w:id="132" w:name="_Toc492728800"/>
      <w:bookmarkStart w:id="133" w:name="_Toc27118"/>
      <w:bookmarkStart w:id="134" w:name="_Toc492728962"/>
      <w:bookmarkStart w:id="135" w:name="_Toc8782"/>
      <w:bookmarkStart w:id="136" w:name="_Toc405971511"/>
      <w:bookmarkStart w:id="137" w:name="_Toc351636827"/>
      <w:bookmarkStart w:id="138" w:name="_Toc496561597"/>
      <w:bookmarkStart w:id="139" w:name="_Toc362856453"/>
      <w:bookmarkStart w:id="140" w:name="_Toc351711661"/>
      <w:bookmarkStart w:id="141" w:name="_Toc444848971"/>
      <w:bookmarkStart w:id="142" w:name="_Toc6961"/>
      <w:bookmarkStart w:id="143" w:name="_Toc362856309"/>
      <w:bookmarkStart w:id="144" w:name="_Toc21848"/>
      <w:bookmarkStart w:id="145" w:name="_Toc427072473"/>
      <w:r>
        <w:rPr>
          <w:rFonts w:hint="default" w:ascii="Times New Roman" w:hAnsi="Times New Roman" w:eastAsia="黑体" w:cs="Times New Roman"/>
          <w:b/>
          <w:bCs w:val="0"/>
          <w:sz w:val="21"/>
          <w:szCs w:val="21"/>
          <w:lang w:val="en-US" w:eastAsia="zh-CN"/>
        </w:rPr>
        <w:t>附</w:t>
      </w:r>
      <w:bookmarkEnd w:id="131"/>
      <w:bookmarkEnd w:id="132"/>
      <w:bookmarkEnd w:id="133"/>
      <w:bookmarkEnd w:id="134"/>
      <w:bookmarkEnd w:id="135"/>
      <w:bookmarkEnd w:id="136"/>
      <w:bookmarkEnd w:id="137"/>
      <w:bookmarkEnd w:id="138"/>
      <w:bookmarkEnd w:id="139"/>
      <w:bookmarkEnd w:id="140"/>
      <w:bookmarkEnd w:id="141"/>
      <w:bookmarkEnd w:id="142"/>
      <w:bookmarkEnd w:id="143"/>
      <w:r>
        <w:rPr>
          <w:rFonts w:hint="eastAsia" w:ascii="Times New Roman" w:hAnsi="Times New Roman" w:eastAsia="黑体" w:cs="Times New Roman"/>
          <w:b/>
          <w:bCs w:val="0"/>
          <w:sz w:val="21"/>
          <w:szCs w:val="21"/>
          <w:lang w:val="en-US" w:eastAsia="zh-CN"/>
        </w:rPr>
        <w:t>件</w:t>
      </w:r>
      <w:bookmarkEnd w:id="144"/>
    </w:p>
    <w:p w14:paraId="4E507C23">
      <w:pPr>
        <w:widowControl/>
        <w:bidi w:val="0"/>
        <w:spacing w:before="120" w:after="120" w:line="360" w:lineRule="exact"/>
        <w:ind w:firstLine="640" w:firstLineChars="200"/>
        <w:jc w:val="left"/>
        <w:rPr>
          <w:rFonts w:hint="eastAsia" w:ascii="黑体" w:hAnsi="黑体" w:eastAsia="黑体" w:cs="Times New Roman"/>
          <w:sz w:val="32"/>
          <w:szCs w:val="32"/>
        </w:rPr>
      </w:pPr>
    </w:p>
    <w:p w14:paraId="266EC0F0">
      <w:pPr>
        <w:widowControl/>
        <w:bidi w:val="0"/>
        <w:spacing w:before="120" w:after="120" w:line="360" w:lineRule="exact"/>
        <w:ind w:firstLine="562" w:firstLineChars="200"/>
        <w:jc w:val="center"/>
        <w:rPr>
          <w:rFonts w:hint="eastAsia" w:ascii="Times New Roman" w:hAnsi="Times New Roman" w:eastAsia="黑体" w:cs="Times New Roman"/>
          <w:b/>
          <w:bCs/>
          <w:kern w:val="44"/>
          <w:sz w:val="28"/>
          <w:szCs w:val="28"/>
        </w:rPr>
      </w:pPr>
    </w:p>
    <w:bookmarkEnd w:id="145"/>
    <w:p w14:paraId="322BDF46">
      <w:pPr>
        <w:keepNext w:val="0"/>
        <w:keepLines w:val="0"/>
        <w:pageBreakBefore w:val="0"/>
        <w:widowControl/>
        <w:kinsoku/>
        <w:wordWrap/>
        <w:overflowPunct/>
        <w:topLinePunct w:val="0"/>
        <w:autoSpaceDE/>
        <w:autoSpaceDN/>
        <w:bidi w:val="0"/>
        <w:adjustRightInd/>
        <w:snapToGrid/>
        <w:spacing w:line="240" w:lineRule="auto"/>
        <w:ind w:firstLine="1446" w:firstLineChars="200"/>
        <w:jc w:val="center"/>
        <w:textAlignment w:val="auto"/>
        <w:rPr>
          <w:rFonts w:ascii="宋体" w:hAnsi="Times New Roman" w:eastAsia="宋体" w:cs="Times New Roman"/>
          <w:b/>
          <w:kern w:val="0"/>
          <w:sz w:val="72"/>
          <w:szCs w:val="72"/>
        </w:rPr>
      </w:pPr>
      <w:r>
        <w:rPr>
          <w:rFonts w:hint="eastAsia" w:ascii="宋体" w:hAnsi="Times New Roman" w:eastAsia="宋体" w:cs="Times New Roman"/>
          <w:b/>
          <w:kern w:val="0"/>
          <w:sz w:val="72"/>
          <w:szCs w:val="72"/>
        </w:rPr>
        <w:t>方法验证报告</w:t>
      </w:r>
    </w:p>
    <w:p w14:paraId="628CE8F2">
      <w:pPr>
        <w:bidi w:val="0"/>
        <w:spacing w:line="360" w:lineRule="exact"/>
        <w:ind w:firstLine="420" w:firstLineChars="200"/>
        <w:rPr>
          <w:rFonts w:ascii="Times New Roman" w:hAnsi="Times New Roman" w:eastAsia="宋体" w:cs="Times New Roman"/>
        </w:rPr>
      </w:pPr>
    </w:p>
    <w:p w14:paraId="080044F7">
      <w:pPr>
        <w:bidi w:val="0"/>
        <w:spacing w:line="360" w:lineRule="exact"/>
        <w:ind w:firstLine="420" w:firstLineChars="200"/>
        <w:rPr>
          <w:rFonts w:ascii="Times New Roman" w:hAnsi="Times New Roman" w:eastAsia="宋体" w:cs="Times New Roman"/>
        </w:rPr>
      </w:pPr>
    </w:p>
    <w:p w14:paraId="74DBDDE5">
      <w:pPr>
        <w:bidi w:val="0"/>
        <w:spacing w:line="360" w:lineRule="exact"/>
        <w:ind w:firstLine="420" w:firstLineChars="200"/>
        <w:rPr>
          <w:rFonts w:ascii="Times New Roman" w:hAnsi="Times New Roman" w:eastAsia="宋体" w:cs="Times New Roman"/>
        </w:rPr>
      </w:pPr>
    </w:p>
    <w:p w14:paraId="0C542D06">
      <w:pPr>
        <w:bidi w:val="0"/>
        <w:spacing w:line="360" w:lineRule="exact"/>
        <w:ind w:firstLine="420" w:firstLineChars="200"/>
        <w:rPr>
          <w:rFonts w:ascii="Times New Roman" w:hAnsi="Times New Roman" w:eastAsia="宋体" w:cs="Times New Roman"/>
        </w:rPr>
      </w:pPr>
    </w:p>
    <w:p w14:paraId="680D82C3">
      <w:pPr>
        <w:bidi w:val="0"/>
        <w:spacing w:line="360" w:lineRule="auto"/>
        <w:ind w:left="1600" w:hanging="1600" w:hangingChars="500"/>
        <w:rPr>
          <w:rFonts w:ascii="Times New Roman" w:hAnsi="Times New Roman" w:eastAsia="宋体" w:cs="Times New Roman"/>
          <w:sz w:val="28"/>
          <w:szCs w:val="28"/>
        </w:rPr>
      </w:pPr>
      <w:bookmarkStart w:id="146" w:name="_Toc424202128"/>
      <w:bookmarkStart w:id="147" w:name="_Toc312786812"/>
      <w:bookmarkStart w:id="148" w:name="_Toc312786255"/>
      <w:bookmarkStart w:id="149" w:name="_Toc312786673"/>
      <w:bookmarkStart w:id="150" w:name="_Toc427072474"/>
      <w:bookmarkStart w:id="151" w:name="_Toc313001959"/>
      <w:bookmarkStart w:id="152" w:name="_Toc424199066"/>
      <w:bookmarkStart w:id="153" w:name="_Toc499135693"/>
      <w:r>
        <w:rPr>
          <w:rFonts w:hint="eastAsia" w:ascii="Times New Roman" w:hAnsi="Times New Roman" w:eastAsia="宋体" w:cs="Times New Roman"/>
          <w:kern w:val="0"/>
          <w:sz w:val="32"/>
          <w:szCs w:val="20"/>
        </w:rPr>
        <w:t>方法名称：</w:t>
      </w:r>
      <w:bookmarkEnd w:id="146"/>
      <w:bookmarkEnd w:id="147"/>
      <w:bookmarkEnd w:id="148"/>
      <w:bookmarkEnd w:id="149"/>
      <w:bookmarkEnd w:id="150"/>
      <w:bookmarkEnd w:id="151"/>
      <w:bookmarkEnd w:id="152"/>
      <w:r>
        <w:rPr>
          <w:rFonts w:hint="eastAsia" w:ascii="Times New Roman" w:hAnsi="Times New Roman" w:eastAsia="宋体" w:cs="Times New Roman"/>
          <w:kern w:val="0"/>
          <w:sz w:val="32"/>
          <w:szCs w:val="20"/>
          <w:u w:val="single"/>
        </w:rPr>
        <w:t xml:space="preserve">海水 阴离子表面活性剂的测定 流动注射-亚甲基蓝分光光度法  </w:t>
      </w:r>
      <w:bookmarkEnd w:id="153"/>
    </w:p>
    <w:p w14:paraId="7D1BE01C">
      <w:pPr>
        <w:bidi w:val="0"/>
        <w:spacing w:line="360" w:lineRule="auto"/>
        <w:ind w:firstLine="560" w:firstLineChars="200"/>
        <w:jc w:val="left"/>
        <w:rPr>
          <w:rFonts w:ascii="Times New Roman" w:hAnsi="Times New Roman" w:eastAsia="宋体" w:cs="Times New Roman"/>
          <w:sz w:val="28"/>
          <w:szCs w:val="28"/>
        </w:rPr>
      </w:pPr>
    </w:p>
    <w:p w14:paraId="19D87A61">
      <w:pPr>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left"/>
        <w:textAlignment w:val="auto"/>
        <w:rPr>
          <w:rFonts w:ascii="Times New Roman" w:hAnsi="Times New Roman" w:eastAsia="宋体" w:cs="Times New Roman"/>
          <w:sz w:val="24"/>
          <w:u w:val="single"/>
        </w:rPr>
      </w:pPr>
      <w:r>
        <w:rPr>
          <w:rFonts w:hint="eastAsia" w:ascii="Times New Roman" w:hAnsi="Times New Roman" w:eastAsia="宋体" w:cs="Times New Roman"/>
          <w:sz w:val="24"/>
        </w:rPr>
        <w:t>项目主编单位：</w:t>
      </w:r>
      <w:r>
        <w:rPr>
          <w:rFonts w:ascii="Times New Roman" w:hAnsi="Times New Roman" w:eastAsia="宋体" w:cs="Times New Roman"/>
          <w:sz w:val="24"/>
          <w:u w:val="single"/>
        </w:rPr>
        <w:t xml:space="preserve">  </w:t>
      </w:r>
      <w:r>
        <w:rPr>
          <w:rFonts w:hint="eastAsia" w:ascii="Times New Roman" w:hAnsi="Times New Roman" w:eastAsia="宋体" w:cs="Times New Roman"/>
          <w:sz w:val="24"/>
          <w:u w:val="single"/>
          <w:lang w:val="en-US" w:eastAsia="zh-CN"/>
        </w:rPr>
        <w:t xml:space="preserve">            </w:t>
      </w:r>
      <w:r>
        <w:rPr>
          <w:rFonts w:hint="eastAsia" w:ascii="Times New Roman" w:hAnsi="Times New Roman" w:eastAsia="宋体" w:cs="Times New Roman"/>
          <w:sz w:val="24"/>
          <w:u w:val="single"/>
        </w:rPr>
        <w:t>海南省环境监测中心站</w:t>
      </w:r>
      <w:r>
        <w:rPr>
          <w:rFonts w:ascii="Times New Roman" w:hAnsi="Times New Roman" w:eastAsia="宋体" w:cs="Times New Roman"/>
          <w:sz w:val="24"/>
          <w:u w:val="single"/>
        </w:rPr>
        <w:t xml:space="preserve">                             </w:t>
      </w:r>
    </w:p>
    <w:p w14:paraId="7822A279">
      <w:pPr>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left"/>
        <w:textAlignment w:val="auto"/>
        <w:rPr>
          <w:rFonts w:ascii="Times New Roman" w:hAnsi="Times New Roman" w:eastAsia="宋体" w:cs="Times New Roman"/>
          <w:sz w:val="24"/>
          <w:u w:val="single"/>
        </w:rPr>
      </w:pPr>
      <w:r>
        <w:rPr>
          <w:rFonts w:hint="eastAsia" w:ascii="Times New Roman" w:hAnsi="Times New Roman" w:eastAsia="宋体" w:cs="Times New Roman"/>
          <w:sz w:val="24"/>
        </w:rPr>
        <w:t>验证单位：</w:t>
      </w:r>
      <w:r>
        <w:rPr>
          <w:rFonts w:hint="eastAsia" w:ascii="Times New Roman" w:hAnsi="Times New Roman" w:eastAsia="宋体" w:cs="Times New Roman"/>
          <w:sz w:val="24"/>
          <w:u w:val="single"/>
        </w:rPr>
        <w:t>海南省环境科学研究院、海口市生态环境监测站、三亚市环境监测中心、澄迈县生态环境监测站、陵水黎族自治县生态环境监测站、五指山市生态环境监测站</w:t>
      </w:r>
      <w:r>
        <w:rPr>
          <w:rFonts w:ascii="Times New Roman" w:hAnsi="Times New Roman" w:eastAsia="宋体" w:cs="Times New Roman"/>
          <w:sz w:val="24"/>
          <w:u w:val="single"/>
        </w:rPr>
        <w:t xml:space="preserve"> </w:t>
      </w:r>
    </w:p>
    <w:p w14:paraId="3B6E65EB">
      <w:pPr>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left"/>
        <w:textAlignment w:val="auto"/>
        <w:rPr>
          <w:rFonts w:ascii="Times New Roman" w:hAnsi="Times New Roman" w:eastAsia="宋体" w:cs="Times New Roman"/>
          <w:sz w:val="24"/>
        </w:rPr>
      </w:pPr>
      <w:r>
        <w:rPr>
          <w:rFonts w:hint="eastAsia" w:ascii="Times New Roman" w:hAnsi="Times New Roman" w:eastAsia="宋体" w:cs="Times New Roman"/>
          <w:sz w:val="24"/>
        </w:rPr>
        <w:t>项目负责人及职称：</w:t>
      </w:r>
      <w:r>
        <w:rPr>
          <w:rFonts w:ascii="Times New Roman" w:hAnsi="Times New Roman" w:eastAsia="宋体" w:cs="Times New Roman"/>
          <w:sz w:val="24"/>
          <w:u w:val="single"/>
        </w:rPr>
        <w:t xml:space="preserve">  </w:t>
      </w:r>
      <w:r>
        <w:rPr>
          <w:rFonts w:hint="eastAsia" w:ascii="Times New Roman" w:hAnsi="Times New Roman" w:eastAsia="宋体" w:cs="Times New Roman"/>
          <w:sz w:val="24"/>
          <w:u w:val="single"/>
          <w:lang w:val="en-US" w:eastAsia="zh-CN"/>
        </w:rPr>
        <w:t xml:space="preserve">             </w:t>
      </w:r>
      <w:r>
        <w:rPr>
          <w:rFonts w:hint="eastAsia" w:ascii="Times New Roman" w:hAnsi="Times New Roman" w:eastAsia="宋体" w:cs="Times New Roman"/>
          <w:sz w:val="24"/>
          <w:u w:val="single"/>
        </w:rPr>
        <w:t xml:space="preserve">熊曾恒 </w:t>
      </w:r>
      <w:r>
        <w:rPr>
          <w:rFonts w:ascii="Times New Roman" w:hAnsi="Times New Roman" w:eastAsia="宋体" w:cs="Times New Roman"/>
          <w:sz w:val="24"/>
          <w:u w:val="single"/>
        </w:rPr>
        <w:t xml:space="preserve"> </w:t>
      </w:r>
      <w:r>
        <w:rPr>
          <w:rFonts w:hint="eastAsia" w:ascii="Times New Roman" w:hAnsi="Times New Roman" w:eastAsia="宋体" w:cs="Times New Roman"/>
          <w:sz w:val="24"/>
          <w:u w:val="single"/>
        </w:rPr>
        <w:t>（</w:t>
      </w:r>
      <w:r>
        <w:rPr>
          <w:rFonts w:hint="eastAsia" w:ascii="Times New Roman" w:hAnsi="Times New Roman" w:eastAsia="宋体" w:cs="Times New Roman"/>
          <w:sz w:val="24"/>
          <w:u w:val="single"/>
          <w:lang w:val="en-US" w:eastAsia="zh-CN"/>
        </w:rPr>
        <w:t>高级</w:t>
      </w:r>
      <w:r>
        <w:rPr>
          <w:rFonts w:hint="eastAsia" w:ascii="Times New Roman" w:hAnsi="Times New Roman" w:eastAsia="宋体" w:cs="Times New Roman"/>
          <w:sz w:val="24"/>
          <w:u w:val="single"/>
        </w:rPr>
        <w:t>工程师）</w:t>
      </w:r>
      <w:r>
        <w:rPr>
          <w:rFonts w:ascii="Times New Roman" w:hAnsi="Times New Roman" w:eastAsia="宋体" w:cs="Times New Roman"/>
          <w:sz w:val="24"/>
          <w:u w:val="single"/>
        </w:rPr>
        <w:t xml:space="preserve">                      </w:t>
      </w:r>
    </w:p>
    <w:p w14:paraId="73677744">
      <w:pPr>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left"/>
        <w:textAlignment w:val="auto"/>
        <w:rPr>
          <w:rFonts w:ascii="Times New Roman" w:hAnsi="Times New Roman" w:eastAsia="宋体" w:cs="Times New Roman"/>
          <w:sz w:val="24"/>
          <w:u w:val="single"/>
        </w:rPr>
      </w:pPr>
      <w:r>
        <w:rPr>
          <w:rFonts w:hint="eastAsia" w:ascii="Times New Roman" w:hAnsi="Times New Roman" w:eastAsia="宋体" w:cs="Times New Roman"/>
          <w:sz w:val="24"/>
        </w:rPr>
        <w:t>通讯地址：</w:t>
      </w:r>
      <w:r>
        <w:rPr>
          <w:rFonts w:ascii="Times New Roman" w:hAnsi="Times New Roman" w:eastAsia="宋体" w:cs="Times New Roman"/>
          <w:sz w:val="24"/>
          <w:u w:val="single"/>
        </w:rPr>
        <w:t xml:space="preserve"> </w:t>
      </w:r>
      <w:r>
        <w:rPr>
          <w:rFonts w:hint="eastAsia" w:ascii="Times New Roman" w:hAnsi="Times New Roman" w:eastAsia="宋体" w:cs="Times New Roman"/>
          <w:sz w:val="24"/>
          <w:u w:val="single"/>
          <w:lang w:val="en-US" w:eastAsia="zh-CN"/>
        </w:rPr>
        <w:t xml:space="preserve">  </w:t>
      </w:r>
      <w:r>
        <w:rPr>
          <w:rFonts w:ascii="Times New Roman" w:hAnsi="Times New Roman" w:eastAsia="宋体" w:cs="Times New Roman"/>
          <w:sz w:val="24"/>
          <w:u w:val="single"/>
        </w:rPr>
        <w:t xml:space="preserve"> </w:t>
      </w:r>
      <w:r>
        <w:rPr>
          <w:rFonts w:hint="eastAsia" w:ascii="Times New Roman" w:hAnsi="Times New Roman" w:eastAsia="宋体" w:cs="Times New Roman"/>
          <w:sz w:val="24"/>
          <w:u w:val="single"/>
        </w:rPr>
        <w:t>海南省海口市白驹大道</w:t>
      </w:r>
      <w:r>
        <w:rPr>
          <w:rFonts w:ascii="Times New Roman" w:hAnsi="Times New Roman" w:eastAsia="宋体" w:cs="Times New Roman"/>
          <w:sz w:val="24"/>
          <w:u w:val="single"/>
        </w:rPr>
        <w:t>98</w:t>
      </w:r>
      <w:r>
        <w:rPr>
          <w:rFonts w:hint="eastAsia" w:ascii="Times New Roman" w:hAnsi="Times New Roman" w:eastAsia="宋体" w:cs="Times New Roman"/>
          <w:sz w:val="24"/>
          <w:u w:val="single"/>
        </w:rPr>
        <w:t>号</w:t>
      </w:r>
      <w:r>
        <w:rPr>
          <w:rFonts w:hint="eastAsia" w:ascii="Times New Roman" w:hAnsi="Times New Roman" w:eastAsia="宋体" w:cs="Times New Roman"/>
          <w:sz w:val="24"/>
          <w:u w:val="single"/>
          <w:lang w:val="en-US" w:eastAsia="zh-CN"/>
        </w:rPr>
        <w:t xml:space="preserve">  </w:t>
      </w:r>
      <w:r>
        <w:rPr>
          <w:rFonts w:ascii="Times New Roman" w:hAnsi="Times New Roman" w:eastAsia="宋体" w:cs="Times New Roman"/>
          <w:sz w:val="24"/>
          <w:u w:val="single"/>
        </w:rPr>
        <w:t xml:space="preserve">  </w:t>
      </w:r>
      <w:r>
        <w:rPr>
          <w:rFonts w:hint="eastAsia" w:ascii="Times New Roman" w:hAnsi="Times New Roman" w:eastAsia="宋体" w:cs="Times New Roman"/>
          <w:sz w:val="24"/>
        </w:rPr>
        <w:t>电话：</w:t>
      </w:r>
      <w:r>
        <w:rPr>
          <w:rFonts w:ascii="Times New Roman" w:hAnsi="Times New Roman" w:eastAsia="宋体" w:cs="Times New Roman"/>
          <w:sz w:val="24"/>
          <w:u w:val="single"/>
        </w:rPr>
        <w:t xml:space="preserve"> </w:t>
      </w:r>
      <w:r>
        <w:rPr>
          <w:rFonts w:hint="eastAsia" w:ascii="Times New Roman" w:hAnsi="Times New Roman" w:eastAsia="宋体" w:cs="Times New Roman"/>
          <w:sz w:val="24"/>
          <w:u w:val="single"/>
          <w:lang w:val="en-US" w:eastAsia="zh-CN"/>
        </w:rPr>
        <w:t xml:space="preserve">    </w:t>
      </w:r>
      <w:r>
        <w:rPr>
          <w:rFonts w:ascii="Times New Roman" w:hAnsi="Times New Roman" w:eastAsia="宋体" w:cs="Times New Roman"/>
          <w:sz w:val="24"/>
          <w:u w:val="single"/>
        </w:rPr>
        <w:t xml:space="preserve">0898-66711210     </w:t>
      </w:r>
    </w:p>
    <w:p w14:paraId="511A38BC">
      <w:pPr>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left"/>
        <w:textAlignment w:val="auto"/>
        <w:rPr>
          <w:rFonts w:ascii="Times New Roman" w:hAnsi="Times New Roman" w:eastAsia="宋体" w:cs="Times New Roman"/>
          <w:sz w:val="24"/>
        </w:rPr>
      </w:pPr>
      <w:r>
        <w:rPr>
          <w:rFonts w:hint="eastAsia" w:ascii="Times New Roman" w:hAnsi="Times New Roman" w:eastAsia="宋体" w:cs="Times New Roman"/>
          <w:sz w:val="24"/>
        </w:rPr>
        <w:t>报告编写人及职称：</w:t>
      </w:r>
      <w:r>
        <w:rPr>
          <w:rFonts w:hint="eastAsia" w:ascii="Times New Roman" w:hAnsi="Times New Roman" w:eastAsia="宋体" w:cs="Times New Roman"/>
          <w:sz w:val="24"/>
          <w:u w:val="single"/>
        </w:rPr>
        <w:t>熊曾恒（</w:t>
      </w:r>
      <w:r>
        <w:rPr>
          <w:rFonts w:hint="eastAsia" w:ascii="Times New Roman" w:hAnsi="Times New Roman" w:eastAsia="宋体" w:cs="Times New Roman"/>
          <w:sz w:val="24"/>
          <w:u w:val="single"/>
          <w:lang w:val="en-US" w:eastAsia="zh-CN"/>
        </w:rPr>
        <w:t>高级</w:t>
      </w:r>
      <w:r>
        <w:rPr>
          <w:rFonts w:hint="eastAsia" w:ascii="Times New Roman" w:hAnsi="Times New Roman" w:eastAsia="宋体" w:cs="Times New Roman"/>
          <w:sz w:val="24"/>
          <w:u w:val="single"/>
        </w:rPr>
        <w:t>工程师）</w:t>
      </w:r>
      <w:r>
        <w:rPr>
          <w:rFonts w:hint="eastAsia" w:ascii="Times New Roman" w:hAnsi="Times New Roman" w:eastAsia="宋体" w:cs="Times New Roman"/>
          <w:sz w:val="24"/>
          <w:u w:val="single"/>
          <w:lang w:eastAsia="zh-CN"/>
        </w:rPr>
        <w:t>、</w:t>
      </w:r>
      <w:r>
        <w:rPr>
          <w:rFonts w:hint="eastAsia" w:ascii="Times New Roman" w:hAnsi="Times New Roman" w:eastAsia="宋体" w:cs="Times New Roman"/>
          <w:sz w:val="24"/>
          <w:u w:val="single"/>
          <w:lang w:val="en-US" w:eastAsia="zh-CN"/>
        </w:rPr>
        <w:t>何书海（研究员）、周女琬</w:t>
      </w:r>
      <w:r>
        <w:rPr>
          <w:rFonts w:hint="eastAsia" w:ascii="Times New Roman" w:hAnsi="Times New Roman" w:eastAsia="宋体" w:cs="Times New Roman"/>
          <w:sz w:val="24"/>
          <w:u w:val="single"/>
        </w:rPr>
        <w:t>（工程师）</w:t>
      </w:r>
      <w:r>
        <w:rPr>
          <w:rFonts w:hint="eastAsia" w:ascii="Times New Roman" w:hAnsi="Times New Roman" w:eastAsia="宋体" w:cs="Times New Roman"/>
          <w:sz w:val="24"/>
          <w:u w:val="single"/>
          <w:lang w:eastAsia="zh-CN"/>
        </w:rPr>
        <w:t>、</w:t>
      </w:r>
      <w:r>
        <w:rPr>
          <w:rFonts w:hint="eastAsia" w:ascii="Times New Roman" w:hAnsi="Times New Roman" w:eastAsia="宋体" w:cs="Times New Roman"/>
          <w:sz w:val="24"/>
          <w:u w:val="single"/>
          <w:lang w:val="en-US" w:eastAsia="zh-CN"/>
        </w:rPr>
        <w:t>陆美环（助理工程师）、王晟（助理工程师）、王霞（助理工程师）、黄丹（助理工程师）</w:t>
      </w:r>
    </w:p>
    <w:p w14:paraId="6F188B02">
      <w:pPr>
        <w:bidi w:val="0"/>
        <w:spacing w:line="700" w:lineRule="exact"/>
        <w:ind w:left="0" w:leftChars="0" w:firstLine="0" w:firstLineChars="0"/>
        <w:jc w:val="left"/>
        <w:rPr>
          <w:rFonts w:ascii="Times New Roman" w:hAnsi="Times New Roman" w:eastAsia="宋体" w:cs="Times New Roman"/>
          <w:sz w:val="24"/>
        </w:rPr>
      </w:pPr>
      <w:r>
        <w:rPr>
          <w:rFonts w:hint="eastAsia" w:ascii="Times New Roman" w:hAnsi="Times New Roman" w:eastAsia="宋体" w:cs="Times New Roman"/>
          <w:sz w:val="24"/>
        </w:rPr>
        <w:t>报告日期：</w:t>
      </w:r>
      <w:r>
        <w:rPr>
          <w:rFonts w:ascii="Times New Roman" w:hAnsi="Times New Roman" w:eastAsia="宋体" w:cs="Times New Roman"/>
          <w:sz w:val="24"/>
        </w:rPr>
        <w:t xml:space="preserve"> </w:t>
      </w:r>
      <w:r>
        <w:rPr>
          <w:rFonts w:ascii="Times New Roman" w:hAnsi="Times New Roman" w:eastAsia="宋体" w:cs="Times New Roman"/>
          <w:sz w:val="24"/>
          <w:u w:val="single"/>
        </w:rPr>
        <w:t xml:space="preserve">  </w:t>
      </w:r>
      <w:r>
        <w:rPr>
          <w:rFonts w:hint="eastAsia" w:ascii="Times New Roman" w:hAnsi="Times New Roman" w:eastAsia="宋体" w:cs="Times New Roman"/>
          <w:sz w:val="24"/>
          <w:u w:val="single"/>
          <w:lang w:val="en-US" w:eastAsia="zh-CN"/>
        </w:rPr>
        <w:t xml:space="preserve">   </w:t>
      </w:r>
      <w:r>
        <w:rPr>
          <w:rFonts w:ascii="Times New Roman" w:hAnsi="Times New Roman" w:eastAsia="宋体" w:cs="Times New Roman"/>
          <w:sz w:val="24"/>
          <w:u w:val="single"/>
        </w:rPr>
        <w:t xml:space="preserve"> 202</w:t>
      </w:r>
      <w:r>
        <w:rPr>
          <w:rFonts w:hint="eastAsia" w:ascii="Times New Roman" w:hAnsi="Times New Roman" w:eastAsia="宋体" w:cs="Times New Roman"/>
          <w:sz w:val="24"/>
          <w:u w:val="single"/>
          <w:lang w:val="en-US" w:eastAsia="zh-CN"/>
        </w:rPr>
        <w:t>4</w:t>
      </w:r>
      <w:r>
        <w:rPr>
          <w:rFonts w:ascii="Times New Roman" w:hAnsi="Times New Roman" w:eastAsia="宋体" w:cs="Times New Roman"/>
          <w:sz w:val="24"/>
          <w:u w:val="single"/>
        </w:rPr>
        <w:t xml:space="preserve">       </w:t>
      </w:r>
      <w:r>
        <w:rPr>
          <w:rFonts w:hint="eastAsia" w:ascii="Times New Roman" w:hAnsi="Times New Roman" w:eastAsia="宋体" w:cs="Times New Roman"/>
          <w:sz w:val="24"/>
        </w:rPr>
        <w:t>年</w:t>
      </w:r>
      <w:r>
        <w:rPr>
          <w:rFonts w:ascii="Times New Roman" w:hAnsi="Times New Roman" w:eastAsia="宋体" w:cs="Times New Roman"/>
          <w:sz w:val="24"/>
          <w:u w:val="single"/>
        </w:rPr>
        <w:t xml:space="preserve">        </w:t>
      </w:r>
      <w:r>
        <w:rPr>
          <w:rFonts w:hint="eastAsia" w:ascii="Times New Roman" w:hAnsi="Times New Roman" w:eastAsia="宋体" w:cs="Times New Roman"/>
          <w:sz w:val="24"/>
          <w:u w:val="single"/>
        </w:rPr>
        <w:t>0</w:t>
      </w:r>
      <w:r>
        <w:rPr>
          <w:rFonts w:hint="eastAsia" w:ascii="Times New Roman" w:hAnsi="Times New Roman" w:eastAsia="宋体" w:cs="Times New Roman"/>
          <w:sz w:val="24"/>
          <w:u w:val="single"/>
          <w:lang w:val="en-US" w:eastAsia="zh-CN"/>
        </w:rPr>
        <w:t xml:space="preserve">3 </w:t>
      </w:r>
      <w:r>
        <w:rPr>
          <w:rFonts w:ascii="Times New Roman" w:hAnsi="Times New Roman" w:eastAsia="宋体" w:cs="Times New Roman"/>
          <w:sz w:val="24"/>
          <w:u w:val="single"/>
        </w:rPr>
        <w:t xml:space="preserve">  </w:t>
      </w:r>
      <w:r>
        <w:rPr>
          <w:rFonts w:hint="eastAsia" w:ascii="Times New Roman" w:hAnsi="Times New Roman" w:eastAsia="宋体" w:cs="Times New Roman"/>
          <w:sz w:val="24"/>
          <w:u w:val="single"/>
          <w:lang w:val="en-US" w:eastAsia="zh-CN"/>
        </w:rPr>
        <w:t xml:space="preserve">  </w:t>
      </w:r>
      <w:r>
        <w:rPr>
          <w:rFonts w:ascii="Times New Roman" w:hAnsi="Times New Roman" w:eastAsia="宋体" w:cs="Times New Roman"/>
          <w:sz w:val="24"/>
          <w:u w:val="single"/>
        </w:rPr>
        <w:t xml:space="preserve"> </w:t>
      </w:r>
      <w:r>
        <w:rPr>
          <w:rFonts w:hint="eastAsia" w:ascii="Times New Roman" w:hAnsi="Times New Roman" w:eastAsia="宋体" w:cs="Times New Roman"/>
          <w:sz w:val="24"/>
        </w:rPr>
        <w:t>月</w:t>
      </w:r>
      <w:r>
        <w:rPr>
          <w:rFonts w:ascii="Times New Roman" w:hAnsi="Times New Roman" w:eastAsia="宋体" w:cs="Times New Roman"/>
          <w:sz w:val="24"/>
          <w:u w:val="single"/>
        </w:rPr>
        <w:t xml:space="preserve">   </w:t>
      </w:r>
      <w:r>
        <w:rPr>
          <w:rFonts w:hint="eastAsia" w:ascii="Times New Roman" w:hAnsi="Times New Roman" w:eastAsia="宋体" w:cs="Times New Roman"/>
          <w:sz w:val="24"/>
          <w:u w:val="single"/>
          <w:lang w:val="en-US" w:eastAsia="zh-CN"/>
        </w:rPr>
        <w:t xml:space="preserve">     </w:t>
      </w:r>
      <w:r>
        <w:rPr>
          <w:rFonts w:ascii="Times New Roman" w:hAnsi="Times New Roman" w:eastAsia="宋体" w:cs="Times New Roman"/>
          <w:sz w:val="24"/>
          <w:u w:val="single"/>
        </w:rPr>
        <w:t xml:space="preserve"> </w:t>
      </w:r>
      <w:r>
        <w:rPr>
          <w:rFonts w:hint="eastAsia" w:ascii="Times New Roman" w:hAnsi="Times New Roman" w:eastAsia="宋体" w:cs="Times New Roman"/>
          <w:sz w:val="24"/>
          <w:u w:val="single"/>
        </w:rPr>
        <w:t>2</w:t>
      </w:r>
      <w:r>
        <w:rPr>
          <w:rFonts w:ascii="Times New Roman" w:hAnsi="Times New Roman" w:eastAsia="宋体" w:cs="Times New Roman"/>
          <w:sz w:val="24"/>
          <w:u w:val="single"/>
        </w:rPr>
        <w:t xml:space="preserve">0 </w:t>
      </w:r>
      <w:r>
        <w:rPr>
          <w:rFonts w:hint="eastAsia" w:ascii="Times New Roman" w:hAnsi="Times New Roman" w:eastAsia="宋体" w:cs="Times New Roman"/>
          <w:sz w:val="24"/>
          <w:u w:val="single"/>
          <w:lang w:val="en-US" w:eastAsia="zh-CN"/>
        </w:rPr>
        <w:t xml:space="preserve">      </w:t>
      </w:r>
      <w:r>
        <w:rPr>
          <w:rFonts w:ascii="Times New Roman" w:hAnsi="Times New Roman" w:eastAsia="宋体" w:cs="Times New Roman"/>
          <w:sz w:val="24"/>
          <w:u w:val="single"/>
        </w:rPr>
        <w:t xml:space="preserve"> </w:t>
      </w:r>
      <w:r>
        <w:rPr>
          <w:rFonts w:hint="eastAsia" w:ascii="Times New Roman" w:hAnsi="Times New Roman" w:eastAsia="宋体" w:cs="Times New Roman"/>
          <w:sz w:val="24"/>
        </w:rPr>
        <w:t>日</w:t>
      </w:r>
    </w:p>
    <w:p w14:paraId="1F5CC2E0">
      <w:pPr>
        <w:bidi w:val="0"/>
        <w:spacing w:line="36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rPr>
        <w:br w:type="page"/>
      </w:r>
      <w:bookmarkStart w:id="154" w:name="_Toc312786194"/>
      <w:bookmarkStart w:id="155" w:name="_Toc312786674"/>
      <w:bookmarkStart w:id="156" w:name="_Toc427072475"/>
      <w:bookmarkStart w:id="157" w:name="_Toc312786813"/>
      <w:bookmarkStart w:id="158" w:name="_Toc312786256"/>
      <w:bookmarkStart w:id="159" w:name="_Toc280775039"/>
      <w:bookmarkStart w:id="160" w:name="_Toc313001960"/>
      <w:bookmarkStart w:id="161" w:name="_Toc424199067"/>
      <w:bookmarkStart w:id="162" w:name="_Toc424202129"/>
      <w:r>
        <w:rPr>
          <w:rFonts w:hint="eastAsia" w:ascii="Times New Roman" w:hAnsi="Times New Roman" w:eastAsia="宋体" w:cs="Times New Roman"/>
          <w:color w:val="000000"/>
          <w:szCs w:val="21"/>
        </w:rPr>
        <w:t>按照《环境监测  分析方法标准制修订技术导则》（</w:t>
      </w:r>
      <w:r>
        <w:rPr>
          <w:rFonts w:ascii="Times New Roman" w:hAnsi="Times New Roman" w:eastAsia="宋体" w:cs="Times New Roman"/>
          <w:color w:val="000000"/>
          <w:szCs w:val="21"/>
        </w:rPr>
        <w:t>HJ</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168-20</w:t>
      </w:r>
      <w:r>
        <w:rPr>
          <w:rFonts w:hint="eastAsia" w:ascii="Times New Roman" w:hAnsi="Times New Roman" w:eastAsia="宋体" w:cs="Times New Roman"/>
          <w:color w:val="000000"/>
          <w:szCs w:val="21"/>
          <w:lang w:val="en-US" w:eastAsia="zh-CN"/>
        </w:rPr>
        <w:t>2</w:t>
      </w:r>
      <w:r>
        <w:rPr>
          <w:rFonts w:ascii="Times New Roman" w:hAnsi="Times New Roman" w:eastAsia="宋体" w:cs="Times New Roman"/>
          <w:color w:val="000000"/>
          <w:szCs w:val="21"/>
        </w:rPr>
        <w:t>0</w:t>
      </w:r>
      <w:r>
        <w:rPr>
          <w:rFonts w:hint="eastAsia" w:ascii="Times New Roman" w:hAnsi="Times New Roman" w:eastAsia="宋体" w:cs="Times New Roman"/>
          <w:color w:val="000000"/>
          <w:szCs w:val="21"/>
        </w:rPr>
        <w:t>）的规定，组织六家有资质的实验室进行方法验证。根据影响方法的精密度和准确度的主要因素和数理统计学的要求，编制方法验证报告。</w:t>
      </w:r>
    </w:p>
    <w:p w14:paraId="79C24032">
      <w:pPr>
        <w:keepNext w:val="0"/>
        <w:keepLines/>
        <w:widowControl w:val="0"/>
        <w:numPr>
          <w:ilvl w:val="0"/>
          <w:numId w:val="0"/>
        </w:numPr>
        <w:tabs>
          <w:tab w:val="left" w:pos="425"/>
        </w:tabs>
        <w:bidi w:val="0"/>
        <w:spacing w:before="240" w:beforeLines="100" w:line="360" w:lineRule="exact"/>
        <w:ind w:left="0" w:leftChars="0" w:firstLine="0" w:firstLineChars="0"/>
        <w:jc w:val="both"/>
        <w:outlineLvl w:val="0"/>
        <w:rPr>
          <w:rFonts w:ascii="黑体" w:hAnsi="Times New Roman" w:eastAsia="黑体" w:cs="Times New Roman"/>
          <w:b/>
          <w:bCs/>
          <w:kern w:val="44"/>
          <w:sz w:val="21"/>
          <w:szCs w:val="21"/>
          <w:lang w:val="en-US" w:eastAsia="zh-CN" w:bidi="ar-SA"/>
        </w:rPr>
      </w:pPr>
      <w:bookmarkStart w:id="163" w:name="_Toc505074476"/>
      <w:bookmarkStart w:id="164" w:name="_Toc827"/>
      <w:bookmarkStart w:id="165" w:name="_Toc508888037"/>
      <w:bookmarkStart w:id="166" w:name="_Toc512693984"/>
      <w:bookmarkStart w:id="167" w:name="_Toc4143"/>
      <w:bookmarkStart w:id="168" w:name="_Toc512694208"/>
      <w:bookmarkStart w:id="169" w:name="_Toc12694"/>
      <w:bookmarkStart w:id="170" w:name="_Toc504514442"/>
      <w:bookmarkStart w:id="171" w:name="_Toc505191902"/>
      <w:bookmarkStart w:id="172" w:name="_Toc499135694"/>
      <w:bookmarkStart w:id="173" w:name="_Toc24491"/>
      <w:bookmarkStart w:id="174" w:name="_Toc525653005"/>
      <w:bookmarkStart w:id="175" w:name="_Toc525652811"/>
      <w:bookmarkStart w:id="176" w:name="_Toc512701156"/>
      <w:bookmarkStart w:id="177" w:name="_Toc512693298"/>
      <w:bookmarkStart w:id="178" w:name="_Toc28339"/>
      <w:bookmarkStart w:id="179" w:name="_Toc4389"/>
      <w:bookmarkStart w:id="180" w:name="_Toc503788480"/>
      <w:r>
        <w:rPr>
          <w:rFonts w:hint="eastAsia" w:ascii="黑体" w:hAnsi="Times New Roman" w:eastAsia="黑体" w:cs="Times New Roman"/>
          <w:b/>
          <w:bCs/>
          <w:kern w:val="44"/>
          <w:sz w:val="21"/>
          <w:szCs w:val="21"/>
          <w:lang w:val="en-US" w:eastAsia="zh-CN" w:bidi="ar-SA"/>
        </w:rPr>
        <w:t>1原始测试数据</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8B14E9F">
      <w:pPr>
        <w:bidi w:val="0"/>
        <w:spacing w:line="360" w:lineRule="exact"/>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本方法的6家验证实验室依次为：1-海南省环境科学研究院、2-海口市生态环境监测站、3-三亚市环境监测中心、4-澄迈县生态环境监测站、5-陵水黎族自治县生态环境监测站、6-五指山市生态环境监测站</w:t>
      </w:r>
      <w:r>
        <w:rPr>
          <w:rFonts w:hint="eastAsia" w:ascii="Times New Roman" w:hAnsi="Times New Roman" w:eastAsia="宋体" w:cs="Times New Roman"/>
          <w:szCs w:val="21"/>
        </w:rPr>
        <w:t>。对《海水 阴离子表面活性剂的测定 流动注射-亚甲基蓝分光光度法</w:t>
      </w:r>
      <w:r>
        <w:rPr>
          <w:rFonts w:hint="eastAsia" w:ascii="Times New Roman" w:hAnsi="Times New Roman" w:eastAsia="宋体" w:cs="Times New Roman"/>
          <w:color w:val="000000"/>
          <w:szCs w:val="21"/>
        </w:rPr>
        <w:t>》进行方法验证的结果进行汇总及统计分析，其结果如下：</w:t>
      </w:r>
    </w:p>
    <w:p w14:paraId="4B343F78">
      <w:pPr>
        <w:keepNext/>
        <w:keepLines/>
        <w:widowControl w:val="0"/>
        <w:numPr>
          <w:ilvl w:val="0"/>
          <w:numId w:val="0"/>
        </w:numPr>
        <w:bidi w:val="0"/>
        <w:spacing w:before="120" w:beforeLines="50" w:after="0" w:line="360" w:lineRule="exact"/>
        <w:ind w:left="569" w:hanging="569" w:hangingChars="270"/>
        <w:jc w:val="both"/>
        <w:outlineLvl w:val="1"/>
        <w:rPr>
          <w:rFonts w:ascii="黑体" w:hAnsi="宋体" w:eastAsia="黑体" w:cs="Times New Roman"/>
          <w:b/>
          <w:bCs/>
          <w:kern w:val="2"/>
          <w:sz w:val="21"/>
          <w:szCs w:val="32"/>
          <w:lang w:val="en-US" w:eastAsia="zh-CN" w:bidi="ar-SA"/>
        </w:rPr>
      </w:pPr>
      <w:bookmarkStart w:id="181" w:name="_Toc28710"/>
      <w:bookmarkStart w:id="182" w:name="_Toc503788481"/>
      <w:bookmarkStart w:id="183" w:name="_Toc312786257"/>
      <w:bookmarkStart w:id="184" w:name="_Toc424202130"/>
      <w:bookmarkStart w:id="185" w:name="_Toc312786814"/>
      <w:bookmarkStart w:id="186" w:name="_Toc525653006"/>
      <w:bookmarkStart w:id="187" w:name="_Toc312786675"/>
      <w:bookmarkStart w:id="188" w:name="_Toc525652812"/>
      <w:bookmarkStart w:id="189" w:name="_Toc512693299"/>
      <w:bookmarkStart w:id="190" w:name="_Toc504514443"/>
      <w:bookmarkStart w:id="191" w:name="_Toc505191903"/>
      <w:bookmarkStart w:id="192" w:name="_Toc505074477"/>
      <w:bookmarkStart w:id="193" w:name="_Toc424199068"/>
      <w:bookmarkStart w:id="194" w:name="_Toc63"/>
      <w:bookmarkStart w:id="195" w:name="_Toc512694209"/>
      <w:bookmarkStart w:id="196" w:name="_Toc512693985"/>
      <w:bookmarkStart w:id="197" w:name="_Toc1917"/>
      <w:bookmarkStart w:id="198" w:name="_Toc25867"/>
      <w:bookmarkStart w:id="199" w:name="_Toc312786195"/>
      <w:bookmarkStart w:id="200" w:name="_Toc16327"/>
      <w:bookmarkStart w:id="201" w:name="_Toc512701157"/>
      <w:bookmarkStart w:id="202" w:name="_Toc313001961"/>
      <w:bookmarkStart w:id="203" w:name="_Toc280775040"/>
      <w:bookmarkStart w:id="204" w:name="_Toc10285"/>
      <w:bookmarkStart w:id="205" w:name="_Toc427072476"/>
      <w:bookmarkStart w:id="206" w:name="_Toc508888038"/>
      <w:r>
        <w:rPr>
          <w:rFonts w:ascii="黑体" w:hAnsi="宋体" w:eastAsia="黑体" w:cs="Times New Roman"/>
          <w:b/>
          <w:bCs/>
          <w:kern w:val="2"/>
          <w:sz w:val="21"/>
          <w:szCs w:val="32"/>
          <w:lang w:val="en-US" w:eastAsia="zh-CN" w:bidi="ar-SA"/>
        </w:rPr>
        <w:t>1.1</w:t>
      </w:r>
      <w:r>
        <w:rPr>
          <w:rFonts w:hint="eastAsia" w:ascii="黑体" w:hAnsi="宋体" w:eastAsia="黑体" w:cs="Times New Roman"/>
          <w:b/>
          <w:bCs/>
          <w:kern w:val="2"/>
          <w:sz w:val="21"/>
          <w:szCs w:val="32"/>
          <w:lang w:val="en-US" w:eastAsia="zh-CN" w:bidi="ar-SA"/>
        </w:rPr>
        <w:t>实验室基本情况</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B845603">
      <w:pPr>
        <w:bidi w:val="0"/>
        <w:spacing w:before="120" w:beforeLines="50" w:after="120" w:afterLines="50" w:line="360" w:lineRule="exact"/>
        <w:ind w:firstLine="420" w:firstLineChars="200"/>
        <w:jc w:val="center"/>
        <w:rPr>
          <w:rFonts w:hint="eastAsia"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1-1</w:t>
      </w:r>
      <w:r>
        <w:rPr>
          <w:rFonts w:hint="eastAsia" w:ascii="黑体" w:hAnsi="Times New Roman" w:eastAsia="黑体" w:cs="Times New Roman"/>
          <w:color w:val="000000"/>
          <w:szCs w:val="21"/>
        </w:rPr>
        <w:t xml:space="preserve"> 参加验证的人员情况登记表</w:t>
      </w: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0"/>
        <w:gridCol w:w="1162"/>
        <w:gridCol w:w="1048"/>
        <w:gridCol w:w="678"/>
        <w:gridCol w:w="797"/>
        <w:gridCol w:w="1208"/>
        <w:gridCol w:w="1486"/>
        <w:gridCol w:w="1275"/>
      </w:tblGrid>
      <w:tr w14:paraId="2E0B8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10" w:type="dxa"/>
            <w:noWrap w:val="0"/>
            <w:vAlign w:val="center"/>
          </w:tcPr>
          <w:p w14:paraId="7309B7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编号</w:t>
            </w:r>
          </w:p>
        </w:tc>
        <w:tc>
          <w:tcPr>
            <w:tcW w:w="1162" w:type="dxa"/>
            <w:noWrap w:val="0"/>
            <w:vAlign w:val="center"/>
          </w:tcPr>
          <w:p w14:paraId="0D9814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单位</w:t>
            </w:r>
          </w:p>
        </w:tc>
        <w:tc>
          <w:tcPr>
            <w:tcW w:w="1048" w:type="dxa"/>
            <w:noWrap w:val="0"/>
            <w:vAlign w:val="center"/>
          </w:tcPr>
          <w:p w14:paraId="245A02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姓名</w:t>
            </w:r>
          </w:p>
        </w:tc>
        <w:tc>
          <w:tcPr>
            <w:tcW w:w="678" w:type="dxa"/>
            <w:noWrap w:val="0"/>
            <w:vAlign w:val="center"/>
          </w:tcPr>
          <w:p w14:paraId="55E08A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性别</w:t>
            </w:r>
          </w:p>
        </w:tc>
        <w:tc>
          <w:tcPr>
            <w:tcW w:w="797" w:type="dxa"/>
            <w:noWrap w:val="0"/>
            <w:vAlign w:val="center"/>
          </w:tcPr>
          <w:p w14:paraId="736310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年龄（岁）</w:t>
            </w:r>
          </w:p>
        </w:tc>
        <w:tc>
          <w:tcPr>
            <w:tcW w:w="1208" w:type="dxa"/>
            <w:noWrap w:val="0"/>
            <w:vAlign w:val="center"/>
          </w:tcPr>
          <w:p w14:paraId="46B50A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职务</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职称</w:t>
            </w:r>
          </w:p>
        </w:tc>
        <w:tc>
          <w:tcPr>
            <w:tcW w:w="1486" w:type="dxa"/>
            <w:noWrap w:val="0"/>
            <w:vAlign w:val="center"/>
          </w:tcPr>
          <w:p w14:paraId="763054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所学专业</w:t>
            </w:r>
          </w:p>
        </w:tc>
        <w:tc>
          <w:tcPr>
            <w:tcW w:w="1275" w:type="dxa"/>
            <w:noWrap w:val="0"/>
            <w:vAlign w:val="center"/>
          </w:tcPr>
          <w:p w14:paraId="2A8020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从事分析工作年限（年）</w:t>
            </w:r>
          </w:p>
        </w:tc>
      </w:tr>
      <w:tr w14:paraId="37BBF2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10" w:type="dxa"/>
            <w:vMerge w:val="restart"/>
            <w:noWrap w:val="0"/>
            <w:vAlign w:val="center"/>
          </w:tcPr>
          <w:p w14:paraId="471E68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p w14:paraId="24DC7B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p>
        </w:tc>
        <w:tc>
          <w:tcPr>
            <w:tcW w:w="1162" w:type="dxa"/>
            <w:vMerge w:val="restart"/>
            <w:noWrap w:val="0"/>
            <w:vAlign w:val="center"/>
          </w:tcPr>
          <w:p w14:paraId="3449F4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海南省环境科学研究院</w:t>
            </w:r>
          </w:p>
        </w:tc>
        <w:tc>
          <w:tcPr>
            <w:tcW w:w="1048" w:type="dxa"/>
            <w:noWrap w:val="0"/>
            <w:vAlign w:val="center"/>
          </w:tcPr>
          <w:p w14:paraId="78677A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曹小聪</w:t>
            </w:r>
          </w:p>
        </w:tc>
        <w:tc>
          <w:tcPr>
            <w:tcW w:w="678" w:type="dxa"/>
            <w:noWrap w:val="0"/>
            <w:vAlign w:val="center"/>
          </w:tcPr>
          <w:p w14:paraId="3DEF11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男</w:t>
            </w:r>
          </w:p>
        </w:tc>
        <w:tc>
          <w:tcPr>
            <w:tcW w:w="797" w:type="dxa"/>
            <w:noWrap w:val="0"/>
            <w:vAlign w:val="center"/>
          </w:tcPr>
          <w:p w14:paraId="37A14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r>
              <w:rPr>
                <w:rFonts w:hint="default" w:ascii="Times New Roman" w:hAnsi="Times New Roman" w:eastAsia="宋体" w:cs="Times New Roman"/>
                <w:kern w:val="0"/>
                <w:sz w:val="18"/>
                <w:szCs w:val="22"/>
                <w:lang w:val="en-US" w:eastAsia="zh-CN" w:bidi="ar-SA"/>
              </w:rPr>
              <w:t>3</w:t>
            </w:r>
          </w:p>
        </w:tc>
        <w:tc>
          <w:tcPr>
            <w:tcW w:w="1208" w:type="dxa"/>
            <w:noWrap w:val="0"/>
            <w:vAlign w:val="center"/>
          </w:tcPr>
          <w:p w14:paraId="65E011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工程师</w:t>
            </w:r>
          </w:p>
        </w:tc>
        <w:tc>
          <w:tcPr>
            <w:tcW w:w="1486" w:type="dxa"/>
            <w:noWrap w:val="0"/>
            <w:vAlign w:val="center"/>
          </w:tcPr>
          <w:p w14:paraId="3F1FC3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化学工程</w:t>
            </w:r>
          </w:p>
        </w:tc>
        <w:tc>
          <w:tcPr>
            <w:tcW w:w="1275" w:type="dxa"/>
            <w:noWrap w:val="0"/>
            <w:vAlign w:val="center"/>
          </w:tcPr>
          <w:p w14:paraId="27A50F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7</w:t>
            </w:r>
          </w:p>
        </w:tc>
      </w:tr>
      <w:tr w14:paraId="58F77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10" w:type="dxa"/>
            <w:vMerge w:val="continue"/>
            <w:noWrap w:val="0"/>
            <w:vAlign w:val="center"/>
          </w:tcPr>
          <w:p w14:paraId="4E301A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p>
        </w:tc>
        <w:tc>
          <w:tcPr>
            <w:tcW w:w="1162" w:type="dxa"/>
            <w:vMerge w:val="continue"/>
            <w:noWrap w:val="0"/>
            <w:vAlign w:val="center"/>
          </w:tcPr>
          <w:p w14:paraId="3F68B6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p>
        </w:tc>
        <w:tc>
          <w:tcPr>
            <w:tcW w:w="1048" w:type="dxa"/>
            <w:noWrap w:val="0"/>
            <w:vAlign w:val="center"/>
          </w:tcPr>
          <w:p w14:paraId="48EF12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蓝才鑫</w:t>
            </w:r>
          </w:p>
        </w:tc>
        <w:tc>
          <w:tcPr>
            <w:tcW w:w="678" w:type="dxa"/>
            <w:noWrap w:val="0"/>
            <w:vAlign w:val="center"/>
          </w:tcPr>
          <w:p w14:paraId="7DCE59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男</w:t>
            </w:r>
          </w:p>
        </w:tc>
        <w:tc>
          <w:tcPr>
            <w:tcW w:w="797" w:type="dxa"/>
            <w:noWrap w:val="0"/>
            <w:vAlign w:val="center"/>
          </w:tcPr>
          <w:p w14:paraId="7FF96F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31</w:t>
            </w:r>
          </w:p>
        </w:tc>
        <w:tc>
          <w:tcPr>
            <w:tcW w:w="1208" w:type="dxa"/>
            <w:noWrap w:val="0"/>
            <w:vAlign w:val="center"/>
          </w:tcPr>
          <w:p w14:paraId="3B5FDE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工程师</w:t>
            </w:r>
          </w:p>
        </w:tc>
        <w:tc>
          <w:tcPr>
            <w:tcW w:w="1486" w:type="dxa"/>
            <w:noWrap w:val="0"/>
            <w:vAlign w:val="center"/>
          </w:tcPr>
          <w:p w14:paraId="523A33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海洋技术</w:t>
            </w:r>
          </w:p>
        </w:tc>
        <w:tc>
          <w:tcPr>
            <w:tcW w:w="1275" w:type="dxa"/>
            <w:noWrap w:val="0"/>
            <w:vAlign w:val="center"/>
          </w:tcPr>
          <w:p w14:paraId="055DAF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8</w:t>
            </w:r>
          </w:p>
        </w:tc>
      </w:tr>
      <w:tr w14:paraId="0FDAD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10" w:type="dxa"/>
            <w:vMerge w:val="restart"/>
            <w:noWrap w:val="0"/>
            <w:vAlign w:val="center"/>
          </w:tcPr>
          <w:p w14:paraId="61409D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1162" w:type="dxa"/>
            <w:vMerge w:val="restart"/>
            <w:noWrap w:val="0"/>
            <w:vAlign w:val="center"/>
          </w:tcPr>
          <w:p w14:paraId="0D0AE5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海口市生态环境监测站 </w:t>
            </w:r>
          </w:p>
        </w:tc>
        <w:tc>
          <w:tcPr>
            <w:tcW w:w="1048" w:type="dxa"/>
            <w:noWrap w:val="0"/>
            <w:vAlign w:val="center"/>
          </w:tcPr>
          <w:p w14:paraId="59E943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苏益皇</w:t>
            </w:r>
          </w:p>
        </w:tc>
        <w:tc>
          <w:tcPr>
            <w:tcW w:w="678" w:type="dxa"/>
            <w:noWrap w:val="0"/>
            <w:vAlign w:val="center"/>
          </w:tcPr>
          <w:p w14:paraId="130A6B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男</w:t>
            </w:r>
          </w:p>
        </w:tc>
        <w:tc>
          <w:tcPr>
            <w:tcW w:w="797" w:type="dxa"/>
            <w:noWrap w:val="0"/>
            <w:vAlign w:val="center"/>
          </w:tcPr>
          <w:p w14:paraId="74C4A3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37</w:t>
            </w:r>
          </w:p>
        </w:tc>
        <w:tc>
          <w:tcPr>
            <w:tcW w:w="1208" w:type="dxa"/>
            <w:noWrap w:val="0"/>
            <w:vAlign w:val="center"/>
          </w:tcPr>
          <w:p w14:paraId="3884EB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高级工程师</w:t>
            </w:r>
          </w:p>
        </w:tc>
        <w:tc>
          <w:tcPr>
            <w:tcW w:w="1486" w:type="dxa"/>
            <w:noWrap w:val="0"/>
            <w:vAlign w:val="center"/>
          </w:tcPr>
          <w:p w14:paraId="73A115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工业催化</w:t>
            </w:r>
          </w:p>
        </w:tc>
        <w:tc>
          <w:tcPr>
            <w:tcW w:w="1275" w:type="dxa"/>
            <w:noWrap w:val="0"/>
            <w:vAlign w:val="center"/>
          </w:tcPr>
          <w:p w14:paraId="0A2C49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7</w:t>
            </w:r>
          </w:p>
        </w:tc>
      </w:tr>
      <w:tr w14:paraId="14FAD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10" w:type="dxa"/>
            <w:vMerge w:val="continue"/>
            <w:noWrap w:val="0"/>
            <w:vAlign w:val="center"/>
          </w:tcPr>
          <w:p w14:paraId="1FCD65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1162" w:type="dxa"/>
            <w:vMerge w:val="continue"/>
            <w:noWrap w:val="0"/>
            <w:vAlign w:val="center"/>
          </w:tcPr>
          <w:p w14:paraId="315087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1048" w:type="dxa"/>
            <w:noWrap w:val="0"/>
            <w:vAlign w:val="center"/>
          </w:tcPr>
          <w:p w14:paraId="08EF9C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郭昭财</w:t>
            </w:r>
          </w:p>
        </w:tc>
        <w:tc>
          <w:tcPr>
            <w:tcW w:w="678" w:type="dxa"/>
            <w:noWrap w:val="0"/>
            <w:vAlign w:val="center"/>
          </w:tcPr>
          <w:p w14:paraId="15DF8A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女</w:t>
            </w:r>
          </w:p>
        </w:tc>
        <w:tc>
          <w:tcPr>
            <w:tcW w:w="797" w:type="dxa"/>
            <w:noWrap w:val="0"/>
            <w:vAlign w:val="center"/>
          </w:tcPr>
          <w:p w14:paraId="2832FE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32</w:t>
            </w:r>
          </w:p>
        </w:tc>
        <w:tc>
          <w:tcPr>
            <w:tcW w:w="1208" w:type="dxa"/>
            <w:noWrap w:val="0"/>
            <w:vAlign w:val="center"/>
          </w:tcPr>
          <w:p w14:paraId="6647C4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工程师</w:t>
            </w:r>
          </w:p>
        </w:tc>
        <w:tc>
          <w:tcPr>
            <w:tcW w:w="1486" w:type="dxa"/>
            <w:noWrap w:val="0"/>
            <w:vAlign w:val="center"/>
          </w:tcPr>
          <w:p w14:paraId="6C71DA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无机化学</w:t>
            </w:r>
          </w:p>
        </w:tc>
        <w:tc>
          <w:tcPr>
            <w:tcW w:w="1275" w:type="dxa"/>
            <w:noWrap w:val="0"/>
            <w:vAlign w:val="center"/>
          </w:tcPr>
          <w:p w14:paraId="7EA747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r>
      <w:tr w14:paraId="40A84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10" w:type="dxa"/>
            <w:vMerge w:val="restart"/>
            <w:noWrap w:val="0"/>
            <w:vAlign w:val="center"/>
          </w:tcPr>
          <w:p w14:paraId="76B85B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1162" w:type="dxa"/>
            <w:vMerge w:val="restart"/>
            <w:noWrap w:val="0"/>
            <w:vAlign w:val="center"/>
          </w:tcPr>
          <w:p w14:paraId="1220F6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三亚市环境监测中心</w:t>
            </w:r>
          </w:p>
        </w:tc>
        <w:tc>
          <w:tcPr>
            <w:tcW w:w="1048" w:type="dxa"/>
            <w:noWrap w:val="0"/>
            <w:vAlign w:val="center"/>
          </w:tcPr>
          <w:p w14:paraId="6415B9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蔡春茂</w:t>
            </w:r>
          </w:p>
        </w:tc>
        <w:tc>
          <w:tcPr>
            <w:tcW w:w="678" w:type="dxa"/>
            <w:noWrap w:val="0"/>
            <w:vAlign w:val="center"/>
          </w:tcPr>
          <w:p w14:paraId="7F999D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男</w:t>
            </w:r>
          </w:p>
        </w:tc>
        <w:tc>
          <w:tcPr>
            <w:tcW w:w="797" w:type="dxa"/>
            <w:noWrap w:val="0"/>
            <w:vAlign w:val="center"/>
          </w:tcPr>
          <w:p w14:paraId="7C045C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42</w:t>
            </w:r>
          </w:p>
        </w:tc>
        <w:tc>
          <w:tcPr>
            <w:tcW w:w="1208" w:type="dxa"/>
            <w:noWrap w:val="0"/>
            <w:vAlign w:val="center"/>
          </w:tcPr>
          <w:p w14:paraId="799A31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工程师</w:t>
            </w:r>
          </w:p>
        </w:tc>
        <w:tc>
          <w:tcPr>
            <w:tcW w:w="1486" w:type="dxa"/>
            <w:noWrap w:val="0"/>
            <w:vAlign w:val="center"/>
          </w:tcPr>
          <w:p w14:paraId="05105E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农药学</w:t>
            </w:r>
          </w:p>
        </w:tc>
        <w:tc>
          <w:tcPr>
            <w:tcW w:w="1275" w:type="dxa"/>
            <w:noWrap w:val="0"/>
            <w:vAlign w:val="center"/>
          </w:tcPr>
          <w:p w14:paraId="6D40A5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15</w:t>
            </w:r>
          </w:p>
        </w:tc>
      </w:tr>
      <w:tr w14:paraId="19342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10" w:type="dxa"/>
            <w:vMerge w:val="continue"/>
            <w:noWrap w:val="0"/>
            <w:vAlign w:val="center"/>
          </w:tcPr>
          <w:p w14:paraId="799889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1162" w:type="dxa"/>
            <w:vMerge w:val="continue"/>
            <w:noWrap w:val="0"/>
            <w:vAlign w:val="center"/>
          </w:tcPr>
          <w:p w14:paraId="590589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1048" w:type="dxa"/>
            <w:noWrap w:val="0"/>
            <w:vAlign w:val="center"/>
          </w:tcPr>
          <w:p w14:paraId="688567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兰斌</w:t>
            </w:r>
          </w:p>
        </w:tc>
        <w:tc>
          <w:tcPr>
            <w:tcW w:w="678" w:type="dxa"/>
            <w:noWrap w:val="0"/>
            <w:vAlign w:val="center"/>
          </w:tcPr>
          <w:p w14:paraId="165F60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男</w:t>
            </w:r>
          </w:p>
        </w:tc>
        <w:tc>
          <w:tcPr>
            <w:tcW w:w="797" w:type="dxa"/>
            <w:noWrap w:val="0"/>
            <w:vAlign w:val="center"/>
          </w:tcPr>
          <w:p w14:paraId="1600EE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33</w:t>
            </w:r>
          </w:p>
        </w:tc>
        <w:tc>
          <w:tcPr>
            <w:tcW w:w="1208" w:type="dxa"/>
            <w:noWrap w:val="0"/>
            <w:vAlign w:val="center"/>
          </w:tcPr>
          <w:p w14:paraId="62C687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助理工程师</w:t>
            </w:r>
          </w:p>
        </w:tc>
        <w:tc>
          <w:tcPr>
            <w:tcW w:w="1486" w:type="dxa"/>
            <w:noWrap w:val="0"/>
            <w:vAlign w:val="center"/>
          </w:tcPr>
          <w:p w14:paraId="2B800A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农业资源与环境</w:t>
            </w:r>
          </w:p>
        </w:tc>
        <w:tc>
          <w:tcPr>
            <w:tcW w:w="1275" w:type="dxa"/>
            <w:noWrap w:val="0"/>
            <w:vAlign w:val="center"/>
          </w:tcPr>
          <w:p w14:paraId="5B70B4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r>
      <w:tr w14:paraId="32C5F1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10" w:type="dxa"/>
            <w:vMerge w:val="restart"/>
            <w:noWrap w:val="0"/>
            <w:vAlign w:val="center"/>
          </w:tcPr>
          <w:p w14:paraId="2DA34F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1162" w:type="dxa"/>
            <w:vMerge w:val="restart"/>
            <w:noWrap w:val="0"/>
            <w:vAlign w:val="center"/>
          </w:tcPr>
          <w:p w14:paraId="67BAFF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澄迈县生态环境监测站</w:t>
            </w:r>
          </w:p>
        </w:tc>
        <w:tc>
          <w:tcPr>
            <w:tcW w:w="1048" w:type="dxa"/>
            <w:noWrap w:val="0"/>
            <w:vAlign w:val="center"/>
          </w:tcPr>
          <w:p w14:paraId="046B5F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王琦</w:t>
            </w:r>
          </w:p>
        </w:tc>
        <w:tc>
          <w:tcPr>
            <w:tcW w:w="678" w:type="dxa"/>
            <w:noWrap w:val="0"/>
            <w:vAlign w:val="center"/>
          </w:tcPr>
          <w:p w14:paraId="243F2F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男</w:t>
            </w:r>
          </w:p>
        </w:tc>
        <w:tc>
          <w:tcPr>
            <w:tcW w:w="797" w:type="dxa"/>
            <w:noWrap w:val="0"/>
            <w:vAlign w:val="center"/>
          </w:tcPr>
          <w:p w14:paraId="7E1041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34</w:t>
            </w:r>
          </w:p>
        </w:tc>
        <w:tc>
          <w:tcPr>
            <w:tcW w:w="1208" w:type="dxa"/>
            <w:noWrap w:val="0"/>
            <w:vAlign w:val="center"/>
          </w:tcPr>
          <w:p w14:paraId="2154D2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站长/工程师</w:t>
            </w:r>
          </w:p>
        </w:tc>
        <w:tc>
          <w:tcPr>
            <w:tcW w:w="1486" w:type="dxa"/>
            <w:noWrap w:val="0"/>
            <w:vAlign w:val="center"/>
          </w:tcPr>
          <w:p w14:paraId="2F1866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土木工程</w:t>
            </w:r>
          </w:p>
        </w:tc>
        <w:tc>
          <w:tcPr>
            <w:tcW w:w="1275" w:type="dxa"/>
            <w:noWrap w:val="0"/>
            <w:vAlign w:val="center"/>
          </w:tcPr>
          <w:p w14:paraId="3ECA35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r>
      <w:tr w14:paraId="08375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10" w:type="dxa"/>
            <w:vMerge w:val="continue"/>
            <w:noWrap w:val="0"/>
            <w:vAlign w:val="center"/>
          </w:tcPr>
          <w:p w14:paraId="7287AD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1162" w:type="dxa"/>
            <w:vMerge w:val="continue"/>
            <w:noWrap w:val="0"/>
            <w:vAlign w:val="center"/>
          </w:tcPr>
          <w:p w14:paraId="417AC0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1048" w:type="dxa"/>
            <w:noWrap w:val="0"/>
            <w:vAlign w:val="center"/>
          </w:tcPr>
          <w:p w14:paraId="74C3D7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朱有信</w:t>
            </w:r>
          </w:p>
        </w:tc>
        <w:tc>
          <w:tcPr>
            <w:tcW w:w="678" w:type="dxa"/>
            <w:noWrap w:val="0"/>
            <w:vAlign w:val="center"/>
          </w:tcPr>
          <w:p w14:paraId="0C3307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男</w:t>
            </w:r>
          </w:p>
        </w:tc>
        <w:tc>
          <w:tcPr>
            <w:tcW w:w="797" w:type="dxa"/>
            <w:noWrap w:val="0"/>
            <w:vAlign w:val="center"/>
          </w:tcPr>
          <w:p w14:paraId="377594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26</w:t>
            </w:r>
          </w:p>
        </w:tc>
        <w:tc>
          <w:tcPr>
            <w:tcW w:w="1208" w:type="dxa"/>
            <w:noWrap w:val="0"/>
            <w:vAlign w:val="center"/>
          </w:tcPr>
          <w:p w14:paraId="77D2AA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助理工程师</w:t>
            </w:r>
          </w:p>
        </w:tc>
        <w:tc>
          <w:tcPr>
            <w:tcW w:w="1486" w:type="dxa"/>
            <w:noWrap w:val="0"/>
            <w:vAlign w:val="center"/>
          </w:tcPr>
          <w:p w14:paraId="090FA1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环境工程</w:t>
            </w:r>
          </w:p>
        </w:tc>
        <w:tc>
          <w:tcPr>
            <w:tcW w:w="1275" w:type="dxa"/>
            <w:noWrap w:val="0"/>
            <w:vAlign w:val="center"/>
          </w:tcPr>
          <w:p w14:paraId="67529B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r>
      <w:tr w14:paraId="6E520F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10" w:type="dxa"/>
            <w:vMerge w:val="restart"/>
            <w:noWrap w:val="0"/>
            <w:vAlign w:val="center"/>
          </w:tcPr>
          <w:p w14:paraId="5F172A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1162" w:type="dxa"/>
            <w:vMerge w:val="restart"/>
            <w:noWrap w:val="0"/>
            <w:vAlign w:val="center"/>
          </w:tcPr>
          <w:p w14:paraId="470305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陵水黎族自治县生态环境监测站</w:t>
            </w:r>
          </w:p>
        </w:tc>
        <w:tc>
          <w:tcPr>
            <w:tcW w:w="1048" w:type="dxa"/>
            <w:noWrap w:val="0"/>
            <w:vAlign w:val="center"/>
          </w:tcPr>
          <w:p w14:paraId="47F3A7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陈国姬</w:t>
            </w:r>
          </w:p>
        </w:tc>
        <w:tc>
          <w:tcPr>
            <w:tcW w:w="678" w:type="dxa"/>
            <w:noWrap w:val="0"/>
            <w:vAlign w:val="center"/>
          </w:tcPr>
          <w:p w14:paraId="2D9368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女</w:t>
            </w:r>
          </w:p>
        </w:tc>
        <w:tc>
          <w:tcPr>
            <w:tcW w:w="797" w:type="dxa"/>
            <w:noWrap w:val="0"/>
            <w:vAlign w:val="center"/>
          </w:tcPr>
          <w:p w14:paraId="6E7861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36</w:t>
            </w:r>
          </w:p>
        </w:tc>
        <w:tc>
          <w:tcPr>
            <w:tcW w:w="1208" w:type="dxa"/>
            <w:noWrap w:val="0"/>
            <w:vAlign w:val="center"/>
          </w:tcPr>
          <w:p w14:paraId="0DC5CC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工程师</w:t>
            </w:r>
          </w:p>
        </w:tc>
        <w:tc>
          <w:tcPr>
            <w:tcW w:w="1486" w:type="dxa"/>
            <w:noWrap w:val="0"/>
            <w:vAlign w:val="center"/>
          </w:tcPr>
          <w:p w14:paraId="0F8B88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应用化学</w:t>
            </w:r>
          </w:p>
        </w:tc>
        <w:tc>
          <w:tcPr>
            <w:tcW w:w="1275" w:type="dxa"/>
            <w:noWrap w:val="0"/>
            <w:vAlign w:val="center"/>
          </w:tcPr>
          <w:p w14:paraId="7C2BB0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w:t>
            </w:r>
          </w:p>
        </w:tc>
      </w:tr>
      <w:tr w14:paraId="21D26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10" w:type="dxa"/>
            <w:vMerge w:val="continue"/>
            <w:noWrap w:val="0"/>
            <w:vAlign w:val="center"/>
          </w:tcPr>
          <w:p w14:paraId="6D47C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p>
        </w:tc>
        <w:tc>
          <w:tcPr>
            <w:tcW w:w="1162" w:type="dxa"/>
            <w:vMerge w:val="continue"/>
            <w:noWrap w:val="0"/>
            <w:vAlign w:val="center"/>
          </w:tcPr>
          <w:p w14:paraId="06087E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p>
        </w:tc>
        <w:tc>
          <w:tcPr>
            <w:tcW w:w="1048" w:type="dxa"/>
            <w:noWrap w:val="0"/>
            <w:vAlign w:val="center"/>
          </w:tcPr>
          <w:p w14:paraId="2BF451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林悄悄</w:t>
            </w:r>
          </w:p>
        </w:tc>
        <w:tc>
          <w:tcPr>
            <w:tcW w:w="678" w:type="dxa"/>
            <w:noWrap w:val="0"/>
            <w:vAlign w:val="center"/>
          </w:tcPr>
          <w:p w14:paraId="142F4C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女</w:t>
            </w:r>
          </w:p>
        </w:tc>
        <w:tc>
          <w:tcPr>
            <w:tcW w:w="797" w:type="dxa"/>
            <w:noWrap w:val="0"/>
            <w:vAlign w:val="center"/>
          </w:tcPr>
          <w:p w14:paraId="1F5A60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28</w:t>
            </w:r>
          </w:p>
        </w:tc>
        <w:tc>
          <w:tcPr>
            <w:tcW w:w="1208" w:type="dxa"/>
            <w:noWrap w:val="0"/>
            <w:vAlign w:val="center"/>
          </w:tcPr>
          <w:p w14:paraId="3ED56D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技术员</w:t>
            </w:r>
          </w:p>
        </w:tc>
        <w:tc>
          <w:tcPr>
            <w:tcW w:w="1486" w:type="dxa"/>
            <w:noWrap w:val="0"/>
            <w:vAlign w:val="center"/>
          </w:tcPr>
          <w:p w14:paraId="43DD59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护理</w:t>
            </w:r>
          </w:p>
        </w:tc>
        <w:tc>
          <w:tcPr>
            <w:tcW w:w="1275" w:type="dxa"/>
            <w:noWrap w:val="0"/>
            <w:vAlign w:val="center"/>
          </w:tcPr>
          <w:p w14:paraId="50E085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r>
      <w:tr w14:paraId="50357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10" w:type="dxa"/>
            <w:vMerge w:val="continue"/>
            <w:noWrap w:val="0"/>
            <w:vAlign w:val="center"/>
          </w:tcPr>
          <w:p w14:paraId="0C2648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p>
        </w:tc>
        <w:tc>
          <w:tcPr>
            <w:tcW w:w="1162" w:type="dxa"/>
            <w:vMerge w:val="continue"/>
            <w:noWrap w:val="0"/>
            <w:vAlign w:val="center"/>
          </w:tcPr>
          <w:p w14:paraId="6A4BA0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p>
        </w:tc>
        <w:tc>
          <w:tcPr>
            <w:tcW w:w="1048" w:type="dxa"/>
            <w:noWrap w:val="0"/>
            <w:vAlign w:val="center"/>
          </w:tcPr>
          <w:p w14:paraId="1F5866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王草梅</w:t>
            </w:r>
          </w:p>
        </w:tc>
        <w:tc>
          <w:tcPr>
            <w:tcW w:w="678" w:type="dxa"/>
            <w:noWrap w:val="0"/>
            <w:vAlign w:val="center"/>
          </w:tcPr>
          <w:p w14:paraId="5DF755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女</w:t>
            </w:r>
          </w:p>
        </w:tc>
        <w:tc>
          <w:tcPr>
            <w:tcW w:w="797" w:type="dxa"/>
            <w:noWrap w:val="0"/>
            <w:vAlign w:val="center"/>
          </w:tcPr>
          <w:p w14:paraId="4E07B0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34</w:t>
            </w:r>
          </w:p>
        </w:tc>
        <w:tc>
          <w:tcPr>
            <w:tcW w:w="1208" w:type="dxa"/>
            <w:noWrap w:val="0"/>
            <w:vAlign w:val="center"/>
          </w:tcPr>
          <w:p w14:paraId="4FD885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助理工程师</w:t>
            </w:r>
          </w:p>
        </w:tc>
        <w:tc>
          <w:tcPr>
            <w:tcW w:w="1486" w:type="dxa"/>
            <w:noWrap w:val="0"/>
            <w:vAlign w:val="center"/>
          </w:tcPr>
          <w:p w14:paraId="1C6E1A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市场营销</w:t>
            </w:r>
          </w:p>
        </w:tc>
        <w:tc>
          <w:tcPr>
            <w:tcW w:w="1275" w:type="dxa"/>
            <w:noWrap w:val="0"/>
            <w:vAlign w:val="center"/>
          </w:tcPr>
          <w:p w14:paraId="19B4AA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7</w:t>
            </w:r>
          </w:p>
        </w:tc>
      </w:tr>
      <w:tr w14:paraId="090C22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jc w:val="center"/>
        </w:trPr>
        <w:tc>
          <w:tcPr>
            <w:tcW w:w="710" w:type="dxa"/>
            <w:vMerge w:val="restart"/>
            <w:noWrap w:val="0"/>
            <w:vAlign w:val="center"/>
          </w:tcPr>
          <w:p w14:paraId="068AE1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1162" w:type="dxa"/>
            <w:vMerge w:val="restart"/>
            <w:noWrap w:val="0"/>
            <w:vAlign w:val="center"/>
          </w:tcPr>
          <w:p w14:paraId="6FBF8C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五指山市生态环境监测站</w:t>
            </w:r>
          </w:p>
        </w:tc>
        <w:tc>
          <w:tcPr>
            <w:tcW w:w="1048" w:type="dxa"/>
            <w:noWrap w:val="0"/>
            <w:vAlign w:val="center"/>
          </w:tcPr>
          <w:p w14:paraId="6C0F6E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吉敏讷</w:t>
            </w:r>
          </w:p>
        </w:tc>
        <w:tc>
          <w:tcPr>
            <w:tcW w:w="678" w:type="dxa"/>
            <w:noWrap w:val="0"/>
            <w:vAlign w:val="center"/>
          </w:tcPr>
          <w:p w14:paraId="6D1A97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女</w:t>
            </w:r>
          </w:p>
        </w:tc>
        <w:tc>
          <w:tcPr>
            <w:tcW w:w="797" w:type="dxa"/>
            <w:noWrap w:val="0"/>
            <w:vAlign w:val="center"/>
          </w:tcPr>
          <w:p w14:paraId="2007EA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30</w:t>
            </w:r>
          </w:p>
        </w:tc>
        <w:tc>
          <w:tcPr>
            <w:tcW w:w="1208" w:type="dxa"/>
            <w:noWrap w:val="0"/>
            <w:vAlign w:val="center"/>
          </w:tcPr>
          <w:p w14:paraId="37B84D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工程师</w:t>
            </w:r>
          </w:p>
        </w:tc>
        <w:tc>
          <w:tcPr>
            <w:tcW w:w="1486" w:type="dxa"/>
            <w:noWrap w:val="0"/>
            <w:vAlign w:val="center"/>
          </w:tcPr>
          <w:p w14:paraId="715300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 环境工程 </w:t>
            </w:r>
          </w:p>
        </w:tc>
        <w:tc>
          <w:tcPr>
            <w:tcW w:w="1275" w:type="dxa"/>
            <w:noWrap w:val="0"/>
            <w:vAlign w:val="center"/>
          </w:tcPr>
          <w:p w14:paraId="0AB8AB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8</w:t>
            </w:r>
          </w:p>
        </w:tc>
      </w:tr>
      <w:tr w14:paraId="3F673A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10" w:type="dxa"/>
            <w:vMerge w:val="continue"/>
            <w:noWrap w:val="0"/>
            <w:vAlign w:val="center"/>
          </w:tcPr>
          <w:p w14:paraId="104779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1162" w:type="dxa"/>
            <w:vMerge w:val="continue"/>
            <w:noWrap w:val="0"/>
            <w:vAlign w:val="center"/>
          </w:tcPr>
          <w:p w14:paraId="7F4E57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1048" w:type="dxa"/>
            <w:noWrap w:val="0"/>
            <w:vAlign w:val="center"/>
          </w:tcPr>
          <w:p w14:paraId="347205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 黄祎多</w:t>
            </w:r>
          </w:p>
        </w:tc>
        <w:tc>
          <w:tcPr>
            <w:tcW w:w="678" w:type="dxa"/>
            <w:noWrap w:val="0"/>
            <w:vAlign w:val="center"/>
          </w:tcPr>
          <w:p w14:paraId="64821C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女</w:t>
            </w:r>
          </w:p>
        </w:tc>
        <w:tc>
          <w:tcPr>
            <w:tcW w:w="797" w:type="dxa"/>
            <w:noWrap w:val="0"/>
            <w:vAlign w:val="center"/>
          </w:tcPr>
          <w:p w14:paraId="07AB4D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30</w:t>
            </w:r>
          </w:p>
        </w:tc>
        <w:tc>
          <w:tcPr>
            <w:tcW w:w="1208" w:type="dxa"/>
            <w:noWrap w:val="0"/>
            <w:vAlign w:val="center"/>
          </w:tcPr>
          <w:p w14:paraId="46ED19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工程师</w:t>
            </w:r>
          </w:p>
        </w:tc>
        <w:tc>
          <w:tcPr>
            <w:tcW w:w="1486" w:type="dxa"/>
            <w:noWrap w:val="0"/>
            <w:vAlign w:val="center"/>
          </w:tcPr>
          <w:p w14:paraId="1869FB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应用化学</w:t>
            </w:r>
          </w:p>
        </w:tc>
        <w:tc>
          <w:tcPr>
            <w:tcW w:w="1275" w:type="dxa"/>
            <w:noWrap w:val="0"/>
            <w:vAlign w:val="center"/>
          </w:tcPr>
          <w:p w14:paraId="1EDA71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w:t>
            </w:r>
          </w:p>
        </w:tc>
      </w:tr>
    </w:tbl>
    <w:p w14:paraId="00041D47">
      <w:pPr>
        <w:bidi w:val="0"/>
        <w:spacing w:before="120" w:beforeLines="50" w:after="120" w:afterLines="50" w:line="360" w:lineRule="exact"/>
        <w:ind w:firstLine="420" w:firstLineChars="200"/>
        <w:jc w:val="center"/>
        <w:rPr>
          <w:rFonts w:hint="eastAsia"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1-2</w:t>
      </w:r>
      <w:r>
        <w:rPr>
          <w:rFonts w:hint="eastAsia" w:ascii="黑体" w:hAnsi="Times New Roman" w:eastAsia="黑体" w:cs="Times New Roman"/>
          <w:color w:val="000000"/>
          <w:szCs w:val="21"/>
        </w:rPr>
        <w:t xml:space="preserve"> 参加验证单位仪器情况登记表</w:t>
      </w: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8"/>
        <w:gridCol w:w="1278"/>
        <w:gridCol w:w="2051"/>
        <w:gridCol w:w="1300"/>
        <w:gridCol w:w="1893"/>
        <w:gridCol w:w="1133"/>
      </w:tblGrid>
      <w:tr w14:paraId="32B42F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tblHeader/>
          <w:jc w:val="center"/>
        </w:trPr>
        <w:tc>
          <w:tcPr>
            <w:tcW w:w="708" w:type="dxa"/>
            <w:noWrap w:val="0"/>
            <w:vAlign w:val="center"/>
          </w:tcPr>
          <w:p w14:paraId="17C770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编号</w:t>
            </w:r>
          </w:p>
        </w:tc>
        <w:tc>
          <w:tcPr>
            <w:tcW w:w="1278" w:type="dxa"/>
            <w:noWrap w:val="0"/>
            <w:vAlign w:val="center"/>
          </w:tcPr>
          <w:p w14:paraId="35B1E1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单位</w:t>
            </w:r>
          </w:p>
        </w:tc>
        <w:tc>
          <w:tcPr>
            <w:tcW w:w="2051" w:type="dxa"/>
            <w:tcBorders>
              <w:right w:val="single" w:color="auto" w:sz="4" w:space="0"/>
            </w:tcBorders>
            <w:noWrap w:val="0"/>
            <w:vAlign w:val="center"/>
          </w:tcPr>
          <w:p w14:paraId="53CCE7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仪器名称</w:t>
            </w:r>
          </w:p>
        </w:tc>
        <w:tc>
          <w:tcPr>
            <w:tcW w:w="1300" w:type="dxa"/>
            <w:tcBorders>
              <w:left w:val="single" w:color="auto" w:sz="4" w:space="0"/>
            </w:tcBorders>
            <w:noWrap w:val="0"/>
            <w:vAlign w:val="center"/>
          </w:tcPr>
          <w:p w14:paraId="17532B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规格型号</w:t>
            </w:r>
          </w:p>
        </w:tc>
        <w:tc>
          <w:tcPr>
            <w:tcW w:w="1893" w:type="dxa"/>
            <w:noWrap w:val="0"/>
            <w:vAlign w:val="center"/>
          </w:tcPr>
          <w:p w14:paraId="5A60B9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出厂编号</w:t>
            </w:r>
          </w:p>
        </w:tc>
        <w:tc>
          <w:tcPr>
            <w:tcW w:w="1133" w:type="dxa"/>
            <w:noWrap w:val="0"/>
            <w:vAlign w:val="center"/>
          </w:tcPr>
          <w:p w14:paraId="237644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性能情况</w:t>
            </w:r>
          </w:p>
        </w:tc>
      </w:tr>
      <w:tr w14:paraId="599CE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708" w:type="dxa"/>
            <w:noWrap w:val="0"/>
            <w:vAlign w:val="center"/>
          </w:tcPr>
          <w:p w14:paraId="41FB9B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p w14:paraId="3E196A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p>
        </w:tc>
        <w:tc>
          <w:tcPr>
            <w:tcW w:w="1278" w:type="dxa"/>
            <w:noWrap w:val="0"/>
            <w:vAlign w:val="center"/>
          </w:tcPr>
          <w:p w14:paraId="061745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海南省环境科学研究院</w:t>
            </w:r>
          </w:p>
        </w:tc>
        <w:tc>
          <w:tcPr>
            <w:tcW w:w="2051" w:type="dxa"/>
            <w:tcBorders>
              <w:right w:val="single" w:color="auto" w:sz="4" w:space="0"/>
            </w:tcBorders>
            <w:noWrap w:val="0"/>
            <w:vAlign w:val="center"/>
          </w:tcPr>
          <w:p w14:paraId="30B83B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全自动流动注射分析仪</w:t>
            </w:r>
          </w:p>
        </w:tc>
        <w:tc>
          <w:tcPr>
            <w:tcW w:w="1300" w:type="dxa"/>
            <w:tcBorders>
              <w:left w:val="single" w:color="auto" w:sz="4" w:space="0"/>
            </w:tcBorders>
            <w:noWrap w:val="0"/>
            <w:vAlign w:val="center"/>
          </w:tcPr>
          <w:p w14:paraId="23C973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吉天iFIA7</w:t>
            </w:r>
          </w:p>
        </w:tc>
        <w:tc>
          <w:tcPr>
            <w:tcW w:w="1893" w:type="dxa"/>
            <w:noWrap w:val="0"/>
            <w:vAlign w:val="center"/>
          </w:tcPr>
          <w:p w14:paraId="5E0A7F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iFIA7-S-05-2011234</w:t>
            </w:r>
          </w:p>
        </w:tc>
        <w:tc>
          <w:tcPr>
            <w:tcW w:w="1133" w:type="dxa"/>
            <w:noWrap w:val="0"/>
            <w:vAlign w:val="center"/>
          </w:tcPr>
          <w:p w14:paraId="262B0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性能良好</w:t>
            </w:r>
          </w:p>
        </w:tc>
      </w:tr>
      <w:tr w14:paraId="002796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4" w:hRule="atLeast"/>
          <w:jc w:val="center"/>
        </w:trPr>
        <w:tc>
          <w:tcPr>
            <w:tcW w:w="708" w:type="dxa"/>
            <w:noWrap w:val="0"/>
            <w:vAlign w:val="center"/>
          </w:tcPr>
          <w:p w14:paraId="3ED5E2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1278" w:type="dxa"/>
            <w:noWrap w:val="0"/>
            <w:vAlign w:val="center"/>
          </w:tcPr>
          <w:p w14:paraId="36243E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海口市生态环境监测站 </w:t>
            </w:r>
          </w:p>
        </w:tc>
        <w:tc>
          <w:tcPr>
            <w:tcW w:w="2051" w:type="dxa"/>
            <w:tcBorders>
              <w:right w:val="single" w:color="auto" w:sz="4" w:space="0"/>
            </w:tcBorders>
            <w:noWrap w:val="0"/>
            <w:vAlign w:val="center"/>
          </w:tcPr>
          <w:p w14:paraId="2F04FF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全自动流动注射分析仪</w:t>
            </w:r>
          </w:p>
        </w:tc>
        <w:tc>
          <w:tcPr>
            <w:tcW w:w="1300" w:type="dxa"/>
            <w:tcBorders>
              <w:left w:val="single" w:color="auto" w:sz="4" w:space="0"/>
            </w:tcBorders>
            <w:noWrap w:val="0"/>
            <w:vAlign w:val="center"/>
          </w:tcPr>
          <w:p w14:paraId="5E81AD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吉天iFIA7</w:t>
            </w:r>
          </w:p>
        </w:tc>
        <w:tc>
          <w:tcPr>
            <w:tcW w:w="1893" w:type="dxa"/>
            <w:noWrap w:val="0"/>
            <w:vAlign w:val="center"/>
          </w:tcPr>
          <w:p w14:paraId="4914FA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FIA7-S-05-1903034</w:t>
            </w:r>
          </w:p>
        </w:tc>
        <w:tc>
          <w:tcPr>
            <w:tcW w:w="1133" w:type="dxa"/>
            <w:noWrap w:val="0"/>
            <w:vAlign w:val="center"/>
          </w:tcPr>
          <w:p w14:paraId="259F2B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性能良好</w:t>
            </w:r>
          </w:p>
        </w:tc>
      </w:tr>
      <w:tr w14:paraId="1539B5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708" w:type="dxa"/>
            <w:noWrap w:val="0"/>
            <w:vAlign w:val="center"/>
          </w:tcPr>
          <w:p w14:paraId="1D6DC5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1278" w:type="dxa"/>
            <w:noWrap w:val="0"/>
            <w:vAlign w:val="center"/>
          </w:tcPr>
          <w:p w14:paraId="738C82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三亚市环境监测中心</w:t>
            </w:r>
          </w:p>
        </w:tc>
        <w:tc>
          <w:tcPr>
            <w:tcW w:w="2051" w:type="dxa"/>
            <w:tcBorders>
              <w:bottom w:val="single" w:color="auto" w:sz="4" w:space="0"/>
              <w:right w:val="single" w:color="auto" w:sz="4" w:space="0"/>
            </w:tcBorders>
            <w:noWrap w:val="0"/>
            <w:vAlign w:val="center"/>
          </w:tcPr>
          <w:p w14:paraId="38C45F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全自动流动注射分析仪</w:t>
            </w:r>
          </w:p>
        </w:tc>
        <w:tc>
          <w:tcPr>
            <w:tcW w:w="1300" w:type="dxa"/>
            <w:noWrap w:val="0"/>
            <w:vAlign w:val="center"/>
          </w:tcPr>
          <w:p w14:paraId="658DB0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吉天iFIA7</w:t>
            </w:r>
          </w:p>
        </w:tc>
        <w:tc>
          <w:tcPr>
            <w:tcW w:w="1893" w:type="dxa"/>
            <w:noWrap w:val="0"/>
            <w:vAlign w:val="center"/>
          </w:tcPr>
          <w:p w14:paraId="18F60A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iFIA7-S-05-1909075</w:t>
            </w:r>
          </w:p>
        </w:tc>
        <w:tc>
          <w:tcPr>
            <w:tcW w:w="1133" w:type="dxa"/>
            <w:noWrap w:val="0"/>
            <w:vAlign w:val="center"/>
          </w:tcPr>
          <w:p w14:paraId="7B8D18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性能良好</w:t>
            </w:r>
          </w:p>
        </w:tc>
      </w:tr>
      <w:tr w14:paraId="014E4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708" w:type="dxa"/>
            <w:noWrap w:val="0"/>
            <w:vAlign w:val="center"/>
          </w:tcPr>
          <w:p w14:paraId="1584D9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1278" w:type="dxa"/>
            <w:noWrap w:val="0"/>
            <w:vAlign w:val="center"/>
          </w:tcPr>
          <w:p w14:paraId="41EA40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澄迈县生态环境监测站</w:t>
            </w:r>
          </w:p>
        </w:tc>
        <w:tc>
          <w:tcPr>
            <w:tcW w:w="2051" w:type="dxa"/>
            <w:tcBorders>
              <w:right w:val="single" w:color="auto" w:sz="4" w:space="0"/>
            </w:tcBorders>
            <w:noWrap w:val="0"/>
            <w:vAlign w:val="center"/>
          </w:tcPr>
          <w:p w14:paraId="5FE34D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全自动阴离子表面活性剂检测仪</w:t>
            </w:r>
          </w:p>
        </w:tc>
        <w:tc>
          <w:tcPr>
            <w:tcW w:w="1300" w:type="dxa"/>
            <w:tcBorders>
              <w:left w:val="single" w:color="auto" w:sz="4" w:space="0"/>
            </w:tcBorders>
            <w:noWrap w:val="0"/>
            <w:vAlign w:val="center"/>
          </w:tcPr>
          <w:p w14:paraId="20F554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宝德BDFIA-8000 </w:t>
            </w:r>
          </w:p>
        </w:tc>
        <w:tc>
          <w:tcPr>
            <w:tcW w:w="1893" w:type="dxa"/>
            <w:noWrap w:val="0"/>
            <w:vAlign w:val="center"/>
          </w:tcPr>
          <w:p w14:paraId="39111A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800019041811130206</w:t>
            </w:r>
          </w:p>
        </w:tc>
        <w:tc>
          <w:tcPr>
            <w:tcW w:w="1133" w:type="dxa"/>
            <w:noWrap w:val="0"/>
            <w:vAlign w:val="center"/>
          </w:tcPr>
          <w:p w14:paraId="33A9E7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性能良好</w:t>
            </w:r>
          </w:p>
        </w:tc>
      </w:tr>
      <w:tr w14:paraId="0E64B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5" w:hRule="atLeast"/>
          <w:jc w:val="center"/>
        </w:trPr>
        <w:tc>
          <w:tcPr>
            <w:tcW w:w="708" w:type="dxa"/>
            <w:noWrap w:val="0"/>
            <w:vAlign w:val="center"/>
          </w:tcPr>
          <w:p w14:paraId="25FB90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1278" w:type="dxa"/>
            <w:noWrap w:val="0"/>
            <w:vAlign w:val="center"/>
          </w:tcPr>
          <w:p w14:paraId="69831B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陵水黎族自治县生态环境监测站</w:t>
            </w:r>
          </w:p>
        </w:tc>
        <w:tc>
          <w:tcPr>
            <w:tcW w:w="2051" w:type="dxa"/>
            <w:noWrap w:val="0"/>
            <w:vAlign w:val="center"/>
          </w:tcPr>
          <w:p w14:paraId="677155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全自动阴离子表面活性剂检测仪</w:t>
            </w:r>
          </w:p>
        </w:tc>
        <w:tc>
          <w:tcPr>
            <w:tcW w:w="1300" w:type="dxa"/>
            <w:noWrap w:val="0"/>
            <w:vAlign w:val="center"/>
          </w:tcPr>
          <w:p w14:paraId="3F9109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宝德BDFIA-8000 </w:t>
            </w:r>
          </w:p>
        </w:tc>
        <w:tc>
          <w:tcPr>
            <w:tcW w:w="1893" w:type="dxa"/>
            <w:noWrap w:val="0"/>
            <w:vAlign w:val="center"/>
          </w:tcPr>
          <w:p w14:paraId="3F3815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800032042007280389</w:t>
            </w:r>
          </w:p>
        </w:tc>
        <w:tc>
          <w:tcPr>
            <w:tcW w:w="1133" w:type="dxa"/>
            <w:noWrap w:val="0"/>
            <w:vAlign w:val="center"/>
          </w:tcPr>
          <w:p w14:paraId="743D1A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性能良好</w:t>
            </w:r>
          </w:p>
        </w:tc>
      </w:tr>
      <w:tr w14:paraId="4D48BC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708" w:type="dxa"/>
            <w:noWrap w:val="0"/>
            <w:vAlign w:val="center"/>
          </w:tcPr>
          <w:p w14:paraId="140EEF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1278" w:type="dxa"/>
            <w:noWrap w:val="0"/>
            <w:vAlign w:val="center"/>
          </w:tcPr>
          <w:p w14:paraId="7DCDB4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五指山市生态环境监测站</w:t>
            </w:r>
          </w:p>
        </w:tc>
        <w:tc>
          <w:tcPr>
            <w:tcW w:w="2051" w:type="dxa"/>
            <w:noWrap w:val="0"/>
            <w:vAlign w:val="center"/>
          </w:tcPr>
          <w:p w14:paraId="22E9E0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全自动阴离子表面活性剂检测仪</w:t>
            </w:r>
          </w:p>
        </w:tc>
        <w:tc>
          <w:tcPr>
            <w:tcW w:w="1300" w:type="dxa"/>
            <w:noWrap w:val="0"/>
            <w:vAlign w:val="center"/>
          </w:tcPr>
          <w:p w14:paraId="7328ED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宝德BDFIA-8000 </w:t>
            </w:r>
          </w:p>
        </w:tc>
        <w:tc>
          <w:tcPr>
            <w:tcW w:w="1893" w:type="dxa"/>
            <w:noWrap w:val="0"/>
            <w:vAlign w:val="center"/>
          </w:tcPr>
          <w:p w14:paraId="293D45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8000I50AI805290166</w:t>
            </w:r>
          </w:p>
        </w:tc>
        <w:tc>
          <w:tcPr>
            <w:tcW w:w="1133" w:type="dxa"/>
            <w:noWrap w:val="0"/>
            <w:vAlign w:val="center"/>
          </w:tcPr>
          <w:p w14:paraId="6535C3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性能良好</w:t>
            </w:r>
          </w:p>
        </w:tc>
      </w:tr>
    </w:tbl>
    <w:p w14:paraId="2386E2C3">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1-3</w:t>
      </w:r>
      <w:r>
        <w:rPr>
          <w:rFonts w:hint="eastAsia" w:ascii="黑体" w:hAnsi="Times New Roman" w:eastAsia="黑体" w:cs="Times New Roman"/>
          <w:color w:val="000000"/>
          <w:szCs w:val="21"/>
        </w:rPr>
        <w:t xml:space="preserve"> 参加验证单位试剂及溶剂情况登记表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5"/>
        <w:gridCol w:w="3404"/>
        <w:gridCol w:w="1563"/>
        <w:gridCol w:w="1536"/>
      </w:tblGrid>
      <w:tr w14:paraId="09014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blHeader/>
          <w:jc w:val="center"/>
        </w:trPr>
        <w:tc>
          <w:tcPr>
            <w:tcW w:w="1855" w:type="dxa"/>
            <w:noWrap w:val="0"/>
            <w:vAlign w:val="center"/>
          </w:tcPr>
          <w:p w14:paraId="59F913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名称</w:t>
            </w:r>
          </w:p>
        </w:tc>
        <w:tc>
          <w:tcPr>
            <w:tcW w:w="3404" w:type="dxa"/>
            <w:noWrap w:val="0"/>
            <w:vAlign w:val="center"/>
          </w:tcPr>
          <w:p w14:paraId="65BF82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厂家、规格</w:t>
            </w:r>
          </w:p>
        </w:tc>
        <w:tc>
          <w:tcPr>
            <w:tcW w:w="1563" w:type="dxa"/>
            <w:noWrap w:val="0"/>
            <w:vAlign w:val="center"/>
          </w:tcPr>
          <w:p w14:paraId="3DD1B7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纯化处理方法</w:t>
            </w:r>
          </w:p>
        </w:tc>
        <w:tc>
          <w:tcPr>
            <w:tcW w:w="1536" w:type="dxa"/>
            <w:noWrap w:val="0"/>
            <w:vAlign w:val="center"/>
          </w:tcPr>
          <w:p w14:paraId="69D9A4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验证单位</w:t>
            </w:r>
          </w:p>
        </w:tc>
      </w:tr>
      <w:tr w14:paraId="1C8B0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noWrap w:val="0"/>
            <w:vAlign w:val="center"/>
          </w:tcPr>
          <w:p w14:paraId="61688C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三氯甲烷</w:t>
            </w:r>
          </w:p>
        </w:tc>
        <w:tc>
          <w:tcPr>
            <w:tcW w:w="3404" w:type="dxa"/>
            <w:noWrap w:val="0"/>
            <w:vAlign w:val="center"/>
          </w:tcPr>
          <w:p w14:paraId="65A7E8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国药集团化学试剂有限公司，以戊烯稳定</w:t>
            </w:r>
          </w:p>
        </w:tc>
        <w:tc>
          <w:tcPr>
            <w:tcW w:w="1563" w:type="dxa"/>
            <w:noWrap w:val="0"/>
            <w:vAlign w:val="center"/>
          </w:tcPr>
          <w:p w14:paraId="4B9724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抽滤</w:t>
            </w:r>
          </w:p>
        </w:tc>
        <w:tc>
          <w:tcPr>
            <w:tcW w:w="1536" w:type="dxa"/>
            <w:vMerge w:val="restart"/>
            <w:noWrap w:val="0"/>
            <w:vAlign w:val="center"/>
          </w:tcPr>
          <w:p w14:paraId="7B9F69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海南省环境科学研究院</w:t>
            </w:r>
          </w:p>
        </w:tc>
      </w:tr>
      <w:tr w14:paraId="633A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855" w:type="dxa"/>
            <w:noWrap w:val="0"/>
            <w:vAlign w:val="center"/>
          </w:tcPr>
          <w:p w14:paraId="418852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亚甲基蓝</w:t>
            </w:r>
          </w:p>
        </w:tc>
        <w:tc>
          <w:tcPr>
            <w:tcW w:w="3404" w:type="dxa"/>
            <w:noWrap w:val="0"/>
            <w:vAlign w:val="center"/>
          </w:tcPr>
          <w:p w14:paraId="37EA7A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西格玛奥德里奇（上海）贸易有限公司，指示剂级</w:t>
            </w:r>
          </w:p>
        </w:tc>
        <w:tc>
          <w:tcPr>
            <w:tcW w:w="1563" w:type="dxa"/>
            <w:noWrap w:val="0"/>
            <w:vAlign w:val="center"/>
          </w:tcPr>
          <w:p w14:paraId="0C06A0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noWrap w:val="0"/>
            <w:vAlign w:val="center"/>
          </w:tcPr>
          <w:p w14:paraId="515AC9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0743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noWrap w:val="0"/>
            <w:vAlign w:val="center"/>
          </w:tcPr>
          <w:p w14:paraId="0724A6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硫酸</w:t>
            </w:r>
          </w:p>
        </w:tc>
        <w:tc>
          <w:tcPr>
            <w:tcW w:w="3404" w:type="dxa"/>
            <w:noWrap w:val="0"/>
            <w:vAlign w:val="center"/>
          </w:tcPr>
          <w:p w14:paraId="7658AC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noWrap w:val="0"/>
            <w:vAlign w:val="center"/>
          </w:tcPr>
          <w:p w14:paraId="1AAB90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noWrap w:val="0"/>
            <w:vAlign w:val="center"/>
          </w:tcPr>
          <w:p w14:paraId="4F1963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575B2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bottom w:val="single" w:color="auto" w:sz="4" w:space="0"/>
            </w:tcBorders>
            <w:noWrap w:val="0"/>
            <w:vAlign w:val="center"/>
          </w:tcPr>
          <w:p w14:paraId="40BBE9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氢氧化钠</w:t>
            </w:r>
          </w:p>
        </w:tc>
        <w:tc>
          <w:tcPr>
            <w:tcW w:w="3404" w:type="dxa"/>
            <w:tcBorders>
              <w:bottom w:val="single" w:color="auto" w:sz="4" w:space="0"/>
            </w:tcBorders>
            <w:noWrap w:val="0"/>
            <w:vAlign w:val="center"/>
          </w:tcPr>
          <w:p w14:paraId="6981B7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国药集团化学试剂有限公司，分析纯</w:t>
            </w:r>
          </w:p>
        </w:tc>
        <w:tc>
          <w:tcPr>
            <w:tcW w:w="1563" w:type="dxa"/>
            <w:tcBorders>
              <w:bottom w:val="single" w:color="auto" w:sz="4" w:space="0"/>
            </w:tcBorders>
            <w:noWrap w:val="0"/>
            <w:vAlign w:val="center"/>
          </w:tcPr>
          <w:p w14:paraId="4E6975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noWrap w:val="0"/>
            <w:vAlign w:val="center"/>
          </w:tcPr>
          <w:p w14:paraId="0C20A9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12B80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59531F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氯化钠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02AD7C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国药集团化学试剂有限公司，分析纯</w:t>
            </w:r>
          </w:p>
        </w:tc>
        <w:tc>
          <w:tcPr>
            <w:tcW w:w="1563" w:type="dxa"/>
            <w:tcBorders>
              <w:top w:val="single" w:color="auto" w:sz="4" w:space="0"/>
              <w:left w:val="single" w:color="auto" w:sz="4" w:space="0"/>
              <w:bottom w:val="single" w:color="auto" w:sz="4" w:space="0"/>
            </w:tcBorders>
            <w:noWrap w:val="0"/>
            <w:vAlign w:val="center"/>
          </w:tcPr>
          <w:p w14:paraId="568AB8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noWrap w:val="0"/>
            <w:vAlign w:val="center"/>
          </w:tcPr>
          <w:p w14:paraId="112DE2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5BD3D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42B779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磷酸二氢钠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7E6627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天津市科密欧化学试剂有限公司</w:t>
            </w:r>
          </w:p>
        </w:tc>
        <w:tc>
          <w:tcPr>
            <w:tcW w:w="1563" w:type="dxa"/>
            <w:tcBorders>
              <w:top w:val="single" w:color="auto" w:sz="4" w:space="0"/>
              <w:left w:val="single" w:color="auto" w:sz="4" w:space="0"/>
              <w:bottom w:val="single" w:color="auto" w:sz="4" w:space="0"/>
            </w:tcBorders>
            <w:noWrap w:val="0"/>
            <w:vAlign w:val="center"/>
          </w:tcPr>
          <w:p w14:paraId="675CE1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noWrap w:val="0"/>
            <w:vAlign w:val="center"/>
          </w:tcPr>
          <w:p w14:paraId="03A545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21315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7E1956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无水乙醇</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6E1B02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西陇科学股份有限公司，分析纯</w:t>
            </w:r>
          </w:p>
        </w:tc>
        <w:tc>
          <w:tcPr>
            <w:tcW w:w="1563" w:type="dxa"/>
            <w:tcBorders>
              <w:top w:val="single" w:color="auto" w:sz="4" w:space="0"/>
              <w:left w:val="single" w:color="auto" w:sz="4" w:space="0"/>
              <w:bottom w:val="single" w:color="auto" w:sz="4" w:space="0"/>
            </w:tcBorders>
            <w:noWrap w:val="0"/>
            <w:vAlign w:val="center"/>
          </w:tcPr>
          <w:p w14:paraId="7F588A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noWrap w:val="0"/>
            <w:vAlign w:val="center"/>
          </w:tcPr>
          <w:p w14:paraId="10792D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29493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1AF63C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十水四硼酸钠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1CC9C3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阿拉丁，分析纯</w:t>
            </w:r>
          </w:p>
        </w:tc>
        <w:tc>
          <w:tcPr>
            <w:tcW w:w="1563" w:type="dxa"/>
            <w:tcBorders>
              <w:top w:val="single" w:color="auto" w:sz="4" w:space="0"/>
              <w:left w:val="single" w:color="auto" w:sz="4" w:space="0"/>
              <w:bottom w:val="single" w:color="auto" w:sz="4" w:space="0"/>
            </w:tcBorders>
            <w:noWrap w:val="0"/>
            <w:vAlign w:val="center"/>
          </w:tcPr>
          <w:p w14:paraId="322517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noWrap w:val="0"/>
            <w:vAlign w:val="center"/>
          </w:tcPr>
          <w:p w14:paraId="39FA40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06DBF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noWrap w:val="0"/>
            <w:vAlign w:val="center"/>
          </w:tcPr>
          <w:p w14:paraId="2A5BBE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三氯甲烷</w:t>
            </w:r>
          </w:p>
        </w:tc>
        <w:tc>
          <w:tcPr>
            <w:tcW w:w="3404" w:type="dxa"/>
            <w:noWrap w:val="0"/>
            <w:vAlign w:val="center"/>
          </w:tcPr>
          <w:p w14:paraId="719A61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国药集团化学试剂有限公司，以戊烯稳定</w:t>
            </w:r>
          </w:p>
        </w:tc>
        <w:tc>
          <w:tcPr>
            <w:tcW w:w="1563" w:type="dxa"/>
            <w:noWrap w:val="0"/>
            <w:vAlign w:val="center"/>
          </w:tcPr>
          <w:p w14:paraId="18BE4A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抽滤</w:t>
            </w:r>
          </w:p>
        </w:tc>
        <w:tc>
          <w:tcPr>
            <w:tcW w:w="1536" w:type="dxa"/>
            <w:vMerge w:val="restart"/>
            <w:noWrap w:val="0"/>
            <w:vAlign w:val="center"/>
          </w:tcPr>
          <w:p w14:paraId="104655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海口市生态环境监测站</w:t>
            </w:r>
          </w:p>
        </w:tc>
      </w:tr>
      <w:tr w14:paraId="273E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855" w:type="dxa"/>
            <w:noWrap w:val="0"/>
            <w:vAlign w:val="center"/>
          </w:tcPr>
          <w:p w14:paraId="60CAFF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亚甲基蓝</w:t>
            </w:r>
          </w:p>
        </w:tc>
        <w:tc>
          <w:tcPr>
            <w:tcW w:w="3404" w:type="dxa"/>
            <w:noWrap w:val="0"/>
            <w:vAlign w:val="center"/>
          </w:tcPr>
          <w:p w14:paraId="0160A1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西格玛奥德里奇（上海）贸易有限公司，指示剂级</w:t>
            </w:r>
          </w:p>
        </w:tc>
        <w:tc>
          <w:tcPr>
            <w:tcW w:w="1563" w:type="dxa"/>
            <w:noWrap w:val="0"/>
            <w:vAlign w:val="center"/>
          </w:tcPr>
          <w:p w14:paraId="4D30D2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noWrap w:val="0"/>
            <w:vAlign w:val="center"/>
          </w:tcPr>
          <w:p w14:paraId="56E945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449FF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noWrap w:val="0"/>
            <w:vAlign w:val="center"/>
          </w:tcPr>
          <w:p w14:paraId="4ED54F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硫酸</w:t>
            </w:r>
          </w:p>
        </w:tc>
        <w:tc>
          <w:tcPr>
            <w:tcW w:w="3404" w:type="dxa"/>
            <w:noWrap w:val="0"/>
            <w:vAlign w:val="center"/>
          </w:tcPr>
          <w:p w14:paraId="24EB53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noWrap w:val="0"/>
            <w:vAlign w:val="center"/>
          </w:tcPr>
          <w:p w14:paraId="77C7D9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noWrap w:val="0"/>
            <w:vAlign w:val="center"/>
          </w:tcPr>
          <w:p w14:paraId="4A3F21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1927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noWrap w:val="0"/>
            <w:vAlign w:val="center"/>
          </w:tcPr>
          <w:p w14:paraId="4C1A8A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氢氧化钠</w:t>
            </w:r>
          </w:p>
        </w:tc>
        <w:tc>
          <w:tcPr>
            <w:tcW w:w="3404" w:type="dxa"/>
            <w:noWrap w:val="0"/>
            <w:vAlign w:val="center"/>
          </w:tcPr>
          <w:p w14:paraId="5886DD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noWrap w:val="0"/>
            <w:vAlign w:val="center"/>
          </w:tcPr>
          <w:p w14:paraId="7C4F57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noWrap w:val="0"/>
            <w:vAlign w:val="center"/>
          </w:tcPr>
          <w:p w14:paraId="3BE094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0EDE9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325030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氯化钠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3C932E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国药集团化学试剂有限公司，优级纯</w:t>
            </w:r>
          </w:p>
        </w:tc>
        <w:tc>
          <w:tcPr>
            <w:tcW w:w="1563" w:type="dxa"/>
            <w:tcBorders>
              <w:top w:val="single" w:color="auto" w:sz="4" w:space="0"/>
              <w:left w:val="single" w:color="auto" w:sz="4" w:space="0"/>
              <w:bottom w:val="single" w:color="auto" w:sz="4" w:space="0"/>
            </w:tcBorders>
            <w:noWrap w:val="0"/>
            <w:vAlign w:val="center"/>
          </w:tcPr>
          <w:p w14:paraId="385BD1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noWrap w:val="0"/>
            <w:vAlign w:val="center"/>
          </w:tcPr>
          <w:p w14:paraId="1971BD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5B23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7DFE2F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磷酸二氢钠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00BAA9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tcBorders>
              <w:top w:val="single" w:color="auto" w:sz="4" w:space="0"/>
              <w:left w:val="single" w:color="auto" w:sz="4" w:space="0"/>
              <w:bottom w:val="single" w:color="auto" w:sz="4" w:space="0"/>
            </w:tcBorders>
            <w:noWrap w:val="0"/>
            <w:vAlign w:val="center"/>
          </w:tcPr>
          <w:p w14:paraId="3982F3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noWrap w:val="0"/>
            <w:vAlign w:val="center"/>
          </w:tcPr>
          <w:p w14:paraId="7D9C6D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2A6C3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0DB1FB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无水乙醇</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65ABB3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国药集团化学试剂有限公司，优级纯</w:t>
            </w:r>
          </w:p>
        </w:tc>
        <w:tc>
          <w:tcPr>
            <w:tcW w:w="1563" w:type="dxa"/>
            <w:tcBorders>
              <w:top w:val="single" w:color="auto" w:sz="4" w:space="0"/>
              <w:left w:val="single" w:color="auto" w:sz="4" w:space="0"/>
              <w:bottom w:val="single" w:color="auto" w:sz="4" w:space="0"/>
            </w:tcBorders>
            <w:noWrap w:val="0"/>
            <w:vAlign w:val="center"/>
          </w:tcPr>
          <w:p w14:paraId="231D83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noWrap w:val="0"/>
            <w:vAlign w:val="center"/>
          </w:tcPr>
          <w:p w14:paraId="36D9FF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1150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0884F7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十水四硼酸钠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68CBEC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tcBorders>
              <w:top w:val="single" w:color="auto" w:sz="4" w:space="0"/>
              <w:left w:val="single" w:color="auto" w:sz="4" w:space="0"/>
              <w:bottom w:val="single" w:color="auto" w:sz="4" w:space="0"/>
            </w:tcBorders>
            <w:noWrap w:val="0"/>
            <w:vAlign w:val="center"/>
          </w:tcPr>
          <w:p w14:paraId="482F2D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noWrap w:val="0"/>
            <w:vAlign w:val="center"/>
          </w:tcPr>
          <w:p w14:paraId="5ECBEF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03F52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4C8F39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三氯甲烷</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21AD03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科密欧化学试剂有限公司</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色谱纯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518E22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restart"/>
            <w:tcBorders>
              <w:top w:val="single" w:color="auto" w:sz="4" w:space="0"/>
              <w:left w:val="single" w:color="auto" w:sz="4" w:space="0"/>
              <w:right w:val="single" w:color="auto" w:sz="4" w:space="0"/>
            </w:tcBorders>
            <w:noWrap w:val="0"/>
            <w:vAlign w:val="center"/>
          </w:tcPr>
          <w:p w14:paraId="3CA279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三亚市环境监测中心</w:t>
            </w:r>
          </w:p>
        </w:tc>
      </w:tr>
      <w:tr w14:paraId="7D28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2B950C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亚甲基蓝</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296FF7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西格玛奥德里奇（上海）贸易有限公司，指示剂级</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4DD19C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766CBF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04E68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5AF634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硫酸</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260705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535F02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51FE42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40F6D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008B3E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氢氧化钠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1444C2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092276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684BFF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4BF0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232511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氯化钠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59461B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78BF3C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05C3F7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3041C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0F1D71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磷酸二氢钠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793DF5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国药集团化学试剂有限公司，分析纯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541F73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55636F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271F0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1A11D7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无水乙醇</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18D1DB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28E11E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208E1F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39B4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4F9987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十水四硼酸钠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608C99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国药集团化学试剂有限公司，分析纯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281B04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07BE5A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3EC3E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62EE7C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bookmarkStart w:id="207" w:name="_Toc312786815"/>
            <w:bookmarkStart w:id="208" w:name="_Toc30446"/>
            <w:bookmarkStart w:id="209" w:name="_Toc512693986"/>
            <w:bookmarkStart w:id="210" w:name="_Toc312786196"/>
            <w:bookmarkStart w:id="211" w:name="_Toc8670"/>
            <w:bookmarkStart w:id="212" w:name="_Toc29541"/>
            <w:bookmarkStart w:id="213" w:name="_Toc512701158"/>
            <w:bookmarkStart w:id="214" w:name="_Toc525653007"/>
            <w:bookmarkStart w:id="215" w:name="_Toc280775041"/>
            <w:bookmarkStart w:id="216" w:name="_Toc313001962"/>
            <w:bookmarkStart w:id="217" w:name="_Toc427072478"/>
            <w:bookmarkStart w:id="218" w:name="_Toc503788482"/>
            <w:bookmarkStart w:id="219" w:name="_Toc424202132"/>
            <w:bookmarkStart w:id="220" w:name="_Toc424199070"/>
            <w:bookmarkStart w:id="221" w:name="_Toc508888039"/>
            <w:bookmarkStart w:id="222" w:name="_Toc312786258"/>
            <w:bookmarkStart w:id="223" w:name="_Toc525652813"/>
            <w:bookmarkStart w:id="224" w:name="_Toc505074478"/>
            <w:bookmarkStart w:id="225" w:name="_Toc512693300"/>
            <w:bookmarkStart w:id="226" w:name="_Toc505191904"/>
            <w:bookmarkStart w:id="227" w:name="_Toc312786676"/>
            <w:bookmarkStart w:id="228" w:name="_Toc512694210"/>
            <w:bookmarkStart w:id="229" w:name="_Toc504514444"/>
            <w:r>
              <w:rPr>
                <w:rFonts w:hint="eastAsia" w:ascii="Times New Roman" w:hAnsi="Times New Roman" w:eastAsia="宋体" w:cs="Times New Roman"/>
                <w:kern w:val="0"/>
                <w:sz w:val="18"/>
                <w:szCs w:val="22"/>
                <w:lang w:val="en-US" w:eastAsia="zh-CN" w:bidi="ar-SA"/>
              </w:rPr>
              <w:t>三氯甲烷</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54DE48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广州化学试剂厂，以戊烯稳定</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327740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抽滤</w:t>
            </w:r>
          </w:p>
        </w:tc>
        <w:tc>
          <w:tcPr>
            <w:tcW w:w="1536" w:type="dxa"/>
            <w:vMerge w:val="restart"/>
            <w:tcBorders>
              <w:left w:val="single" w:color="auto" w:sz="4" w:space="0"/>
              <w:right w:val="single" w:color="auto" w:sz="4" w:space="0"/>
            </w:tcBorders>
            <w:noWrap w:val="0"/>
            <w:vAlign w:val="center"/>
          </w:tcPr>
          <w:p w14:paraId="33CF10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澄迈县生态环境监测站</w:t>
            </w:r>
          </w:p>
        </w:tc>
      </w:tr>
      <w:tr w14:paraId="340A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545748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亚甲基蓝</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180188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阿拉丁，指示剂级</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7C2D95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3BBB04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6BD0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065F61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硫酸</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0068D8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6563BE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108954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7E4E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767B07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氢氧化钠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535177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国药集团化学试剂有限公司，分析纯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5052A8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2CA390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6A5E9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4AAEC2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氯化钠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139802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4B7C0D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0F4A03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51BA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7B1B4C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磷酸二氢钠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28024E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国药集团化学试剂有限公司，分析纯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21AEEE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0A656C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73C59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0FE615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无水乙醇</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44BAEC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西陇科学股份有限公司，分析纯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2B2708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681E8F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51112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44BBDD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十水四硼酸钠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70F7E9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西陇科学股份有限公司，分析纯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389AF6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454839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52925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6B8300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三氯甲烷</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1EB519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国药集团化学试剂有限公司，以戊烯稳定</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4793D5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抽滤</w:t>
            </w:r>
          </w:p>
        </w:tc>
        <w:tc>
          <w:tcPr>
            <w:tcW w:w="1536" w:type="dxa"/>
            <w:vMerge w:val="restart"/>
            <w:tcBorders>
              <w:left w:val="single" w:color="auto" w:sz="4" w:space="0"/>
              <w:right w:val="single" w:color="auto" w:sz="4" w:space="0"/>
            </w:tcBorders>
            <w:noWrap w:val="0"/>
            <w:vAlign w:val="center"/>
          </w:tcPr>
          <w:p w14:paraId="27E933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陵水黎族自治县生态环境监测站</w:t>
            </w:r>
          </w:p>
        </w:tc>
      </w:tr>
      <w:tr w14:paraId="337EA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1E0A5E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亚甲基蓝</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48ACF3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西格玛奥德里奇（上海）贸易有限公司，指示剂级</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5DE199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2837C3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32A8F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1DF828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硫酸</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5E6E22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5E1A26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4653DE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20B81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7901C3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氢氧化钠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2779C6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国药集团化学试剂有限公司，分析纯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535F13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3849DD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6DFF0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01D1B6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氯化钠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5C4F4E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国药集团化学试剂有限公司，分析纯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43152F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336429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2F39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402C60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磷酸二氢钠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1ABE05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47E695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118113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4B41B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401453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无水乙醇</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79165F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西陇科学股份有限公司，分析纯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514CC3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5C670B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145FF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7C8624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十水四硼酸钠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644356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广东光华科技股份有限公司，分析纯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63B549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472B88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14199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12885F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三氯甲烷</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27AAD3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广州化学试剂厂，以戊烯稳定</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701312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抽滤</w:t>
            </w:r>
          </w:p>
        </w:tc>
        <w:tc>
          <w:tcPr>
            <w:tcW w:w="1536" w:type="dxa"/>
            <w:vMerge w:val="restart"/>
            <w:tcBorders>
              <w:left w:val="single" w:color="auto" w:sz="4" w:space="0"/>
              <w:right w:val="single" w:color="auto" w:sz="4" w:space="0"/>
            </w:tcBorders>
            <w:noWrap w:val="0"/>
            <w:vAlign w:val="center"/>
          </w:tcPr>
          <w:p w14:paraId="7A9AFE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五指山市生态环境监测站</w:t>
            </w:r>
          </w:p>
        </w:tc>
      </w:tr>
      <w:tr w14:paraId="45F07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644525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亚甲基蓝</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209CFD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西格玛奥德里奇（上海）贸易有限公司，指示剂级</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7775EB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00028D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0688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3D6213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硫酸</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1F3407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15C111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18E558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1D9A5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76E96A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氢氧化钠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0ACB62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广东光华科技股份有限公司，分析纯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606057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050B89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7585D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6496C0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氯化钠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6564A1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广东光华科技股份有限公司，分析纯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6DB631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5E8F2B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6EFB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4CC7CF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磷酸二氢钠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083C33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02198B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5A094C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13CDD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146B4A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无水乙醇</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36DE0E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广州化学试剂厂，分析纯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1A7285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20AE6B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134E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855" w:type="dxa"/>
            <w:tcBorders>
              <w:top w:val="single" w:color="auto" w:sz="4" w:space="0"/>
              <w:left w:val="single" w:color="auto" w:sz="4" w:space="0"/>
              <w:bottom w:val="single" w:color="auto" w:sz="4" w:space="0"/>
              <w:right w:val="single" w:color="auto" w:sz="4" w:space="0"/>
            </w:tcBorders>
            <w:noWrap w:val="0"/>
            <w:vAlign w:val="center"/>
          </w:tcPr>
          <w:p w14:paraId="3B0124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十水四硼酸钠</w:t>
            </w:r>
          </w:p>
        </w:tc>
        <w:tc>
          <w:tcPr>
            <w:tcW w:w="3404" w:type="dxa"/>
            <w:tcBorders>
              <w:top w:val="single" w:color="auto" w:sz="4" w:space="0"/>
              <w:left w:val="single" w:color="auto" w:sz="4" w:space="0"/>
              <w:bottom w:val="single" w:color="auto" w:sz="4" w:space="0"/>
              <w:right w:val="single" w:color="auto" w:sz="4" w:space="0"/>
            </w:tcBorders>
            <w:noWrap w:val="0"/>
            <w:vAlign w:val="center"/>
          </w:tcPr>
          <w:p w14:paraId="5DF443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国药集团化学试剂有限公司，分析纯</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1D1AD0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w:t>
            </w:r>
          </w:p>
        </w:tc>
        <w:tc>
          <w:tcPr>
            <w:tcW w:w="1536" w:type="dxa"/>
            <w:vMerge w:val="continue"/>
            <w:tcBorders>
              <w:left w:val="single" w:color="auto" w:sz="4" w:space="0"/>
              <w:right w:val="single" w:color="auto" w:sz="4" w:space="0"/>
            </w:tcBorders>
            <w:noWrap w:val="0"/>
            <w:vAlign w:val="center"/>
          </w:tcPr>
          <w:p w14:paraId="7E07F0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bl>
    <w:p w14:paraId="66078F94">
      <w:pPr>
        <w:keepNext/>
        <w:keepLines/>
        <w:widowControl w:val="0"/>
        <w:numPr>
          <w:ilvl w:val="0"/>
          <w:numId w:val="0"/>
        </w:numPr>
        <w:bidi w:val="0"/>
        <w:spacing w:before="240" w:beforeLines="100" w:after="0" w:line="360" w:lineRule="exact"/>
        <w:ind w:left="0" w:firstLine="0" w:firstLineChars="0"/>
        <w:jc w:val="both"/>
        <w:outlineLvl w:val="1"/>
        <w:rPr>
          <w:rFonts w:ascii="黑体" w:hAnsi="宋体" w:eastAsia="黑体" w:cs="Times New Roman"/>
          <w:b/>
          <w:bCs/>
          <w:kern w:val="2"/>
          <w:sz w:val="21"/>
          <w:szCs w:val="32"/>
          <w:lang w:val="en-US" w:eastAsia="zh-CN" w:bidi="ar-SA"/>
        </w:rPr>
      </w:pPr>
      <w:bookmarkStart w:id="230" w:name="_Toc3921"/>
      <w:bookmarkStart w:id="231" w:name="_Toc9528"/>
      <w:bookmarkStart w:id="232" w:name="_Toc20608"/>
      <w:r>
        <w:rPr>
          <w:rFonts w:hint="eastAsia" w:ascii="黑体" w:hAnsi="宋体" w:eastAsia="黑体" w:cs="Times New Roman"/>
          <w:b/>
          <w:bCs/>
          <w:kern w:val="2"/>
          <w:sz w:val="21"/>
          <w:szCs w:val="32"/>
          <w:lang w:val="en-US" w:eastAsia="zh-CN" w:bidi="ar-SA"/>
        </w:rPr>
        <w:t>1.2</w:t>
      </w:r>
      <w:r>
        <w:rPr>
          <w:rFonts w:ascii="黑体" w:hAnsi="宋体" w:eastAsia="黑体" w:cs="Times New Roman"/>
          <w:b/>
          <w:bCs/>
          <w:kern w:val="2"/>
          <w:sz w:val="21"/>
          <w:szCs w:val="32"/>
          <w:lang w:val="en-US" w:eastAsia="zh-CN" w:bidi="ar-SA"/>
        </w:rPr>
        <w:t xml:space="preserve">  </w:t>
      </w:r>
      <w:r>
        <w:rPr>
          <w:rFonts w:hint="eastAsia" w:ascii="黑体" w:hAnsi="宋体" w:eastAsia="黑体" w:cs="Times New Roman"/>
          <w:b/>
          <w:bCs/>
          <w:kern w:val="2"/>
          <w:sz w:val="21"/>
          <w:szCs w:val="32"/>
          <w:lang w:val="en-US" w:eastAsia="zh-CN" w:bidi="ar-SA"/>
        </w:rPr>
        <w:t>方法检出限、测定下限测试数据</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556052A">
      <w:pPr>
        <w:bidi w:val="0"/>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附表1-4为6家实验室对《海水 阴离子表面活性剂的测定 流动注射-亚甲基蓝分光光度法</w:t>
      </w:r>
      <w:r>
        <w:rPr>
          <w:rFonts w:hint="eastAsia" w:ascii="Times New Roman" w:hAnsi="Times New Roman" w:eastAsia="宋体" w:cs="Times New Roman"/>
          <w:color w:val="000000"/>
          <w:szCs w:val="21"/>
        </w:rPr>
        <w:t>》</w:t>
      </w:r>
      <w:r>
        <w:rPr>
          <w:rFonts w:hint="eastAsia" w:ascii="Times New Roman" w:hAnsi="Times New Roman" w:eastAsia="宋体" w:cs="Times New Roman"/>
          <w:szCs w:val="21"/>
        </w:rPr>
        <w:t>中目标化合物检出限的原始测试数据。</w:t>
      </w:r>
    </w:p>
    <w:p w14:paraId="3240DBC7">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1-4</w:t>
      </w:r>
      <w:r>
        <w:rPr>
          <w:rFonts w:hint="eastAsia" w:ascii="黑体" w:hAnsi="Times New Roman" w:eastAsia="黑体" w:cs="Times New Roman"/>
          <w:color w:val="000000"/>
          <w:szCs w:val="21"/>
        </w:rPr>
        <w:t xml:space="preserve"> 方法检出限测试原始数据表</w:t>
      </w:r>
    </w:p>
    <w:tbl>
      <w:tblPr>
        <w:tblStyle w:val="16"/>
        <w:tblW w:w="8660" w:type="dxa"/>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00"/>
        <w:gridCol w:w="1000"/>
        <w:gridCol w:w="1160"/>
        <w:gridCol w:w="1100"/>
        <w:gridCol w:w="1100"/>
        <w:gridCol w:w="1100"/>
        <w:gridCol w:w="1100"/>
        <w:gridCol w:w="1100"/>
      </w:tblGrid>
      <w:tr w14:paraId="1B3269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2000" w:type="dxa"/>
            <w:gridSpan w:val="2"/>
            <w:vMerge w:val="restart"/>
            <w:noWrap w:val="0"/>
            <w:vAlign w:val="center"/>
          </w:tcPr>
          <w:p w14:paraId="642D17F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平行样品编号</w:t>
            </w:r>
          </w:p>
        </w:tc>
        <w:tc>
          <w:tcPr>
            <w:tcW w:w="6660" w:type="dxa"/>
            <w:gridSpan w:val="6"/>
            <w:noWrap w:val="0"/>
            <w:vAlign w:val="center"/>
          </w:tcPr>
          <w:p w14:paraId="3BB29FE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实验室序号</w:t>
            </w:r>
          </w:p>
        </w:tc>
      </w:tr>
      <w:tr w14:paraId="33516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2000" w:type="dxa"/>
            <w:gridSpan w:val="2"/>
            <w:vMerge w:val="continue"/>
            <w:noWrap w:val="0"/>
            <w:vAlign w:val="center"/>
          </w:tcPr>
          <w:p w14:paraId="3A1AC20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160" w:type="dxa"/>
            <w:noWrap w:val="0"/>
            <w:vAlign w:val="center"/>
          </w:tcPr>
          <w:p w14:paraId="677F9F2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1100" w:type="dxa"/>
            <w:noWrap w:val="0"/>
            <w:vAlign w:val="center"/>
          </w:tcPr>
          <w:p w14:paraId="2E2564A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1100" w:type="dxa"/>
            <w:noWrap w:val="0"/>
            <w:vAlign w:val="center"/>
          </w:tcPr>
          <w:p w14:paraId="21ED518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1100" w:type="dxa"/>
            <w:noWrap w:val="0"/>
            <w:vAlign w:val="center"/>
          </w:tcPr>
          <w:p w14:paraId="2475B1D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1100" w:type="dxa"/>
            <w:noWrap w:val="0"/>
            <w:vAlign w:val="center"/>
          </w:tcPr>
          <w:p w14:paraId="23685CC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1100" w:type="dxa"/>
            <w:noWrap w:val="0"/>
            <w:vAlign w:val="center"/>
          </w:tcPr>
          <w:p w14:paraId="3825820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r>
      <w:tr w14:paraId="01069D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000" w:type="dxa"/>
            <w:vMerge w:val="restart"/>
            <w:noWrap w:val="0"/>
            <w:vAlign w:val="center"/>
          </w:tcPr>
          <w:p w14:paraId="2336C65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测定结果（mg/L）</w:t>
            </w:r>
          </w:p>
        </w:tc>
        <w:tc>
          <w:tcPr>
            <w:tcW w:w="1000" w:type="dxa"/>
            <w:noWrap w:val="0"/>
            <w:vAlign w:val="center"/>
          </w:tcPr>
          <w:p w14:paraId="243FBE3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1160" w:type="dxa"/>
            <w:noWrap w:val="0"/>
            <w:vAlign w:val="center"/>
          </w:tcPr>
          <w:p w14:paraId="63DED04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0.026</w:t>
            </w:r>
          </w:p>
        </w:tc>
        <w:tc>
          <w:tcPr>
            <w:tcW w:w="1100" w:type="dxa"/>
            <w:noWrap w:val="0"/>
            <w:vAlign w:val="center"/>
          </w:tcPr>
          <w:p w14:paraId="0C23A01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0.023</w:t>
            </w:r>
          </w:p>
        </w:tc>
        <w:tc>
          <w:tcPr>
            <w:tcW w:w="1100" w:type="dxa"/>
            <w:noWrap w:val="0"/>
            <w:vAlign w:val="center"/>
          </w:tcPr>
          <w:p w14:paraId="061DD62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0.034</w:t>
            </w:r>
          </w:p>
        </w:tc>
        <w:tc>
          <w:tcPr>
            <w:tcW w:w="1100" w:type="dxa"/>
            <w:noWrap w:val="0"/>
            <w:vAlign w:val="center"/>
          </w:tcPr>
          <w:p w14:paraId="0C95A57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0.017</w:t>
            </w:r>
          </w:p>
        </w:tc>
        <w:tc>
          <w:tcPr>
            <w:tcW w:w="1100" w:type="dxa"/>
            <w:noWrap w:val="0"/>
            <w:vAlign w:val="center"/>
          </w:tcPr>
          <w:p w14:paraId="1D4BA18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0.018</w:t>
            </w:r>
          </w:p>
        </w:tc>
        <w:tc>
          <w:tcPr>
            <w:tcW w:w="1100" w:type="dxa"/>
            <w:noWrap w:val="0"/>
            <w:vAlign w:val="center"/>
          </w:tcPr>
          <w:p w14:paraId="28E2FD9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0.020</w:t>
            </w:r>
          </w:p>
        </w:tc>
      </w:tr>
      <w:tr w14:paraId="6E0DDF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000" w:type="dxa"/>
            <w:vMerge w:val="continue"/>
            <w:noWrap w:val="0"/>
            <w:vAlign w:val="center"/>
          </w:tcPr>
          <w:p w14:paraId="4D5E455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000" w:type="dxa"/>
            <w:noWrap w:val="0"/>
            <w:vAlign w:val="center"/>
          </w:tcPr>
          <w:p w14:paraId="752D06E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1160" w:type="dxa"/>
            <w:noWrap w:val="0"/>
            <w:vAlign w:val="center"/>
          </w:tcPr>
          <w:p w14:paraId="6D0AC69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0.025</w:t>
            </w:r>
          </w:p>
        </w:tc>
        <w:tc>
          <w:tcPr>
            <w:tcW w:w="1100" w:type="dxa"/>
            <w:noWrap w:val="0"/>
            <w:vAlign w:val="center"/>
          </w:tcPr>
          <w:p w14:paraId="794D8AE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0.025</w:t>
            </w:r>
          </w:p>
        </w:tc>
        <w:tc>
          <w:tcPr>
            <w:tcW w:w="1100" w:type="dxa"/>
            <w:noWrap w:val="0"/>
            <w:vAlign w:val="center"/>
          </w:tcPr>
          <w:p w14:paraId="3E11356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0.035</w:t>
            </w:r>
          </w:p>
        </w:tc>
        <w:tc>
          <w:tcPr>
            <w:tcW w:w="1100" w:type="dxa"/>
            <w:noWrap w:val="0"/>
            <w:vAlign w:val="center"/>
          </w:tcPr>
          <w:p w14:paraId="589B0B5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0.017</w:t>
            </w:r>
          </w:p>
        </w:tc>
        <w:tc>
          <w:tcPr>
            <w:tcW w:w="1100" w:type="dxa"/>
            <w:noWrap w:val="0"/>
            <w:vAlign w:val="center"/>
          </w:tcPr>
          <w:p w14:paraId="434C586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0.019</w:t>
            </w:r>
          </w:p>
        </w:tc>
        <w:tc>
          <w:tcPr>
            <w:tcW w:w="1100" w:type="dxa"/>
            <w:noWrap w:val="0"/>
            <w:vAlign w:val="center"/>
          </w:tcPr>
          <w:p w14:paraId="68ADACA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0.022</w:t>
            </w:r>
          </w:p>
        </w:tc>
      </w:tr>
      <w:tr w14:paraId="11DC4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000" w:type="dxa"/>
            <w:vMerge w:val="continue"/>
            <w:noWrap w:val="0"/>
            <w:vAlign w:val="center"/>
          </w:tcPr>
          <w:p w14:paraId="16545AA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000" w:type="dxa"/>
            <w:noWrap w:val="0"/>
            <w:vAlign w:val="center"/>
          </w:tcPr>
          <w:p w14:paraId="1AED378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1160" w:type="dxa"/>
            <w:noWrap w:val="0"/>
            <w:vAlign w:val="center"/>
          </w:tcPr>
          <w:p w14:paraId="3DA9CAB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0.026</w:t>
            </w:r>
          </w:p>
        </w:tc>
        <w:tc>
          <w:tcPr>
            <w:tcW w:w="1100" w:type="dxa"/>
            <w:noWrap w:val="0"/>
            <w:vAlign w:val="center"/>
          </w:tcPr>
          <w:p w14:paraId="30C8CAF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0.023</w:t>
            </w:r>
          </w:p>
        </w:tc>
        <w:tc>
          <w:tcPr>
            <w:tcW w:w="1100" w:type="dxa"/>
            <w:noWrap w:val="0"/>
            <w:vAlign w:val="center"/>
          </w:tcPr>
          <w:p w14:paraId="45D48DE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0.034</w:t>
            </w:r>
          </w:p>
        </w:tc>
        <w:tc>
          <w:tcPr>
            <w:tcW w:w="1100" w:type="dxa"/>
            <w:noWrap w:val="0"/>
            <w:vAlign w:val="center"/>
          </w:tcPr>
          <w:p w14:paraId="328FC70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0.019</w:t>
            </w:r>
          </w:p>
        </w:tc>
        <w:tc>
          <w:tcPr>
            <w:tcW w:w="1100" w:type="dxa"/>
            <w:noWrap w:val="0"/>
            <w:vAlign w:val="center"/>
          </w:tcPr>
          <w:p w14:paraId="7111094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0.021</w:t>
            </w:r>
          </w:p>
        </w:tc>
        <w:tc>
          <w:tcPr>
            <w:tcW w:w="1100" w:type="dxa"/>
            <w:noWrap w:val="0"/>
            <w:vAlign w:val="center"/>
          </w:tcPr>
          <w:p w14:paraId="06219B6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0.022</w:t>
            </w:r>
          </w:p>
        </w:tc>
      </w:tr>
      <w:tr w14:paraId="48F5E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000" w:type="dxa"/>
            <w:vMerge w:val="continue"/>
            <w:noWrap w:val="0"/>
            <w:vAlign w:val="center"/>
          </w:tcPr>
          <w:p w14:paraId="13784E2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000" w:type="dxa"/>
            <w:noWrap w:val="0"/>
            <w:vAlign w:val="center"/>
          </w:tcPr>
          <w:p w14:paraId="5498E9D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1160" w:type="dxa"/>
            <w:noWrap w:val="0"/>
            <w:vAlign w:val="center"/>
          </w:tcPr>
          <w:p w14:paraId="19230CD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0.028</w:t>
            </w:r>
          </w:p>
        </w:tc>
        <w:tc>
          <w:tcPr>
            <w:tcW w:w="1100" w:type="dxa"/>
            <w:noWrap w:val="0"/>
            <w:vAlign w:val="center"/>
          </w:tcPr>
          <w:p w14:paraId="77BF7D9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0.026</w:t>
            </w:r>
          </w:p>
        </w:tc>
        <w:tc>
          <w:tcPr>
            <w:tcW w:w="1100" w:type="dxa"/>
            <w:noWrap w:val="0"/>
            <w:vAlign w:val="center"/>
          </w:tcPr>
          <w:p w14:paraId="362B2FD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0.032</w:t>
            </w:r>
          </w:p>
        </w:tc>
        <w:tc>
          <w:tcPr>
            <w:tcW w:w="1100" w:type="dxa"/>
            <w:noWrap w:val="0"/>
            <w:vAlign w:val="center"/>
          </w:tcPr>
          <w:p w14:paraId="230BB21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0.021</w:t>
            </w:r>
          </w:p>
        </w:tc>
        <w:tc>
          <w:tcPr>
            <w:tcW w:w="1100" w:type="dxa"/>
            <w:noWrap w:val="0"/>
            <w:vAlign w:val="center"/>
          </w:tcPr>
          <w:p w14:paraId="44ED3EF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0.018</w:t>
            </w:r>
          </w:p>
        </w:tc>
        <w:tc>
          <w:tcPr>
            <w:tcW w:w="1100" w:type="dxa"/>
            <w:noWrap w:val="0"/>
            <w:vAlign w:val="center"/>
          </w:tcPr>
          <w:p w14:paraId="6A9F871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0.021</w:t>
            </w:r>
          </w:p>
        </w:tc>
      </w:tr>
      <w:tr w14:paraId="1E3CD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000" w:type="dxa"/>
            <w:vMerge w:val="continue"/>
            <w:noWrap w:val="0"/>
            <w:vAlign w:val="center"/>
          </w:tcPr>
          <w:p w14:paraId="6A23A53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000" w:type="dxa"/>
            <w:noWrap w:val="0"/>
            <w:vAlign w:val="center"/>
          </w:tcPr>
          <w:p w14:paraId="0B64B92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1160" w:type="dxa"/>
            <w:noWrap w:val="0"/>
            <w:vAlign w:val="center"/>
          </w:tcPr>
          <w:p w14:paraId="46CAC04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0.028</w:t>
            </w:r>
          </w:p>
        </w:tc>
        <w:tc>
          <w:tcPr>
            <w:tcW w:w="1100" w:type="dxa"/>
            <w:noWrap w:val="0"/>
            <w:vAlign w:val="center"/>
          </w:tcPr>
          <w:p w14:paraId="7DD5BCB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0.023</w:t>
            </w:r>
          </w:p>
        </w:tc>
        <w:tc>
          <w:tcPr>
            <w:tcW w:w="1100" w:type="dxa"/>
            <w:noWrap w:val="0"/>
            <w:vAlign w:val="center"/>
          </w:tcPr>
          <w:p w14:paraId="504BFA7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0.035</w:t>
            </w:r>
          </w:p>
        </w:tc>
        <w:tc>
          <w:tcPr>
            <w:tcW w:w="1100" w:type="dxa"/>
            <w:noWrap w:val="0"/>
            <w:vAlign w:val="center"/>
          </w:tcPr>
          <w:p w14:paraId="7EC4153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0.019</w:t>
            </w:r>
          </w:p>
        </w:tc>
        <w:tc>
          <w:tcPr>
            <w:tcW w:w="1100" w:type="dxa"/>
            <w:noWrap w:val="0"/>
            <w:vAlign w:val="center"/>
          </w:tcPr>
          <w:p w14:paraId="5EB155D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0.022</w:t>
            </w:r>
          </w:p>
        </w:tc>
        <w:tc>
          <w:tcPr>
            <w:tcW w:w="1100" w:type="dxa"/>
            <w:noWrap w:val="0"/>
            <w:vAlign w:val="center"/>
          </w:tcPr>
          <w:p w14:paraId="2D58EB2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0.020</w:t>
            </w:r>
          </w:p>
        </w:tc>
      </w:tr>
      <w:tr w14:paraId="062A1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000" w:type="dxa"/>
            <w:vMerge w:val="continue"/>
            <w:noWrap w:val="0"/>
            <w:vAlign w:val="center"/>
          </w:tcPr>
          <w:p w14:paraId="1705049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000" w:type="dxa"/>
            <w:noWrap w:val="0"/>
            <w:vAlign w:val="center"/>
          </w:tcPr>
          <w:p w14:paraId="2878C04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1160" w:type="dxa"/>
            <w:noWrap w:val="0"/>
            <w:vAlign w:val="center"/>
          </w:tcPr>
          <w:p w14:paraId="1B4D12C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0.028</w:t>
            </w:r>
          </w:p>
        </w:tc>
        <w:tc>
          <w:tcPr>
            <w:tcW w:w="1100" w:type="dxa"/>
            <w:noWrap w:val="0"/>
            <w:vAlign w:val="center"/>
          </w:tcPr>
          <w:p w14:paraId="6B925EB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0.024</w:t>
            </w:r>
          </w:p>
        </w:tc>
        <w:tc>
          <w:tcPr>
            <w:tcW w:w="1100" w:type="dxa"/>
            <w:noWrap w:val="0"/>
            <w:vAlign w:val="center"/>
          </w:tcPr>
          <w:p w14:paraId="2414C76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0.032</w:t>
            </w:r>
          </w:p>
        </w:tc>
        <w:tc>
          <w:tcPr>
            <w:tcW w:w="1100" w:type="dxa"/>
            <w:noWrap w:val="0"/>
            <w:vAlign w:val="center"/>
          </w:tcPr>
          <w:p w14:paraId="08D98EA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0.021</w:t>
            </w:r>
          </w:p>
        </w:tc>
        <w:tc>
          <w:tcPr>
            <w:tcW w:w="1100" w:type="dxa"/>
            <w:noWrap w:val="0"/>
            <w:vAlign w:val="center"/>
          </w:tcPr>
          <w:p w14:paraId="232FCFF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0.017</w:t>
            </w:r>
          </w:p>
        </w:tc>
        <w:tc>
          <w:tcPr>
            <w:tcW w:w="1100" w:type="dxa"/>
            <w:noWrap w:val="0"/>
            <w:vAlign w:val="center"/>
          </w:tcPr>
          <w:p w14:paraId="5F9B484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0.024</w:t>
            </w:r>
          </w:p>
        </w:tc>
      </w:tr>
      <w:tr w14:paraId="1E0D8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000" w:type="dxa"/>
            <w:vMerge w:val="continue"/>
            <w:noWrap w:val="0"/>
            <w:vAlign w:val="center"/>
          </w:tcPr>
          <w:p w14:paraId="4ECFD5F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000" w:type="dxa"/>
            <w:noWrap w:val="0"/>
            <w:vAlign w:val="center"/>
          </w:tcPr>
          <w:p w14:paraId="08E15C7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7</w:t>
            </w:r>
          </w:p>
        </w:tc>
        <w:tc>
          <w:tcPr>
            <w:tcW w:w="1160" w:type="dxa"/>
            <w:noWrap w:val="0"/>
            <w:vAlign w:val="center"/>
          </w:tcPr>
          <w:p w14:paraId="5295A07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0.027</w:t>
            </w:r>
          </w:p>
        </w:tc>
        <w:tc>
          <w:tcPr>
            <w:tcW w:w="1100" w:type="dxa"/>
            <w:noWrap w:val="0"/>
            <w:vAlign w:val="center"/>
          </w:tcPr>
          <w:p w14:paraId="2AB6BDB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0.023</w:t>
            </w:r>
          </w:p>
        </w:tc>
        <w:tc>
          <w:tcPr>
            <w:tcW w:w="1100" w:type="dxa"/>
            <w:noWrap w:val="0"/>
            <w:vAlign w:val="center"/>
          </w:tcPr>
          <w:p w14:paraId="3FEE1D7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0.035</w:t>
            </w:r>
          </w:p>
        </w:tc>
        <w:tc>
          <w:tcPr>
            <w:tcW w:w="1100" w:type="dxa"/>
            <w:noWrap w:val="0"/>
            <w:vAlign w:val="center"/>
          </w:tcPr>
          <w:p w14:paraId="7394C12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0.017</w:t>
            </w:r>
          </w:p>
        </w:tc>
        <w:tc>
          <w:tcPr>
            <w:tcW w:w="1100" w:type="dxa"/>
            <w:noWrap w:val="0"/>
            <w:vAlign w:val="center"/>
          </w:tcPr>
          <w:p w14:paraId="7081E6B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0.019</w:t>
            </w:r>
          </w:p>
        </w:tc>
        <w:tc>
          <w:tcPr>
            <w:tcW w:w="1100" w:type="dxa"/>
            <w:noWrap w:val="0"/>
            <w:vAlign w:val="center"/>
          </w:tcPr>
          <w:p w14:paraId="5BF2744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0.023</w:t>
            </w:r>
          </w:p>
        </w:tc>
      </w:tr>
      <w:tr w14:paraId="5B0AF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000" w:type="dxa"/>
            <w:gridSpan w:val="2"/>
            <w:noWrap w:val="0"/>
            <w:vAlign w:val="center"/>
          </w:tcPr>
          <w:p w14:paraId="611D0A9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平均值(mg/L)</w:t>
            </w:r>
          </w:p>
        </w:tc>
        <w:tc>
          <w:tcPr>
            <w:tcW w:w="1160" w:type="dxa"/>
            <w:noWrap w:val="0"/>
            <w:vAlign w:val="center"/>
          </w:tcPr>
          <w:p w14:paraId="64F8BFE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0.027</w:t>
            </w:r>
          </w:p>
        </w:tc>
        <w:tc>
          <w:tcPr>
            <w:tcW w:w="1100" w:type="dxa"/>
            <w:noWrap w:val="0"/>
            <w:vAlign w:val="center"/>
          </w:tcPr>
          <w:p w14:paraId="74C05D2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0.024</w:t>
            </w:r>
          </w:p>
        </w:tc>
        <w:tc>
          <w:tcPr>
            <w:tcW w:w="1100" w:type="dxa"/>
            <w:noWrap w:val="0"/>
            <w:vAlign w:val="center"/>
          </w:tcPr>
          <w:p w14:paraId="6A91E89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0.034</w:t>
            </w:r>
          </w:p>
        </w:tc>
        <w:tc>
          <w:tcPr>
            <w:tcW w:w="1100" w:type="dxa"/>
            <w:noWrap w:val="0"/>
            <w:vAlign w:val="center"/>
          </w:tcPr>
          <w:p w14:paraId="5BDFE20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0.019</w:t>
            </w:r>
          </w:p>
        </w:tc>
        <w:tc>
          <w:tcPr>
            <w:tcW w:w="1100" w:type="dxa"/>
            <w:noWrap w:val="0"/>
            <w:vAlign w:val="center"/>
          </w:tcPr>
          <w:p w14:paraId="364D2FB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0.019</w:t>
            </w:r>
          </w:p>
        </w:tc>
        <w:tc>
          <w:tcPr>
            <w:tcW w:w="1100" w:type="dxa"/>
            <w:noWrap w:val="0"/>
            <w:vAlign w:val="center"/>
          </w:tcPr>
          <w:p w14:paraId="2CF1E0B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0.022</w:t>
            </w:r>
          </w:p>
        </w:tc>
      </w:tr>
      <w:tr w14:paraId="2A2B1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000" w:type="dxa"/>
            <w:gridSpan w:val="2"/>
            <w:noWrap w:val="0"/>
            <w:vAlign w:val="center"/>
          </w:tcPr>
          <w:p w14:paraId="1E72462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标准偏差Si/(mg/L)</w:t>
            </w:r>
          </w:p>
        </w:tc>
        <w:tc>
          <w:tcPr>
            <w:tcW w:w="1160" w:type="dxa"/>
            <w:noWrap w:val="0"/>
            <w:vAlign w:val="center"/>
          </w:tcPr>
          <w:p w14:paraId="3C467C9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0.0005</w:t>
            </w:r>
          </w:p>
        </w:tc>
        <w:tc>
          <w:tcPr>
            <w:tcW w:w="1100" w:type="dxa"/>
            <w:noWrap w:val="0"/>
            <w:vAlign w:val="center"/>
          </w:tcPr>
          <w:p w14:paraId="752A840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0.0012</w:t>
            </w:r>
          </w:p>
        </w:tc>
        <w:tc>
          <w:tcPr>
            <w:tcW w:w="1100" w:type="dxa"/>
            <w:noWrap w:val="0"/>
            <w:vAlign w:val="center"/>
          </w:tcPr>
          <w:p w14:paraId="1F28D63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0.0013</w:t>
            </w:r>
          </w:p>
        </w:tc>
        <w:tc>
          <w:tcPr>
            <w:tcW w:w="1100" w:type="dxa"/>
            <w:noWrap w:val="0"/>
            <w:vAlign w:val="center"/>
          </w:tcPr>
          <w:p w14:paraId="0F01A15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w:t>
            </w:r>
            <w:r>
              <w:rPr>
                <w:rFonts w:hint="eastAsia" w:ascii="Times New Roman" w:hAnsi="Times New Roman" w:eastAsia="宋体" w:cs="Times New Roman"/>
                <w:kern w:val="0"/>
                <w:sz w:val="18"/>
                <w:szCs w:val="22"/>
                <w:lang w:val="en-US" w:eastAsia="zh-CN" w:bidi="ar-SA"/>
              </w:rPr>
              <w:t>18</w:t>
            </w:r>
          </w:p>
        </w:tc>
        <w:tc>
          <w:tcPr>
            <w:tcW w:w="1100" w:type="dxa"/>
            <w:noWrap w:val="0"/>
            <w:vAlign w:val="center"/>
          </w:tcPr>
          <w:p w14:paraId="386E980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w:t>
            </w:r>
            <w:r>
              <w:rPr>
                <w:rFonts w:hint="eastAsia" w:ascii="Times New Roman" w:hAnsi="Times New Roman" w:eastAsia="宋体" w:cs="Times New Roman"/>
                <w:kern w:val="0"/>
                <w:sz w:val="18"/>
                <w:szCs w:val="22"/>
                <w:lang w:val="en-US" w:eastAsia="zh-CN" w:bidi="ar-SA"/>
              </w:rPr>
              <w:t>18</w:t>
            </w:r>
          </w:p>
        </w:tc>
        <w:tc>
          <w:tcPr>
            <w:tcW w:w="1100" w:type="dxa"/>
            <w:noWrap w:val="0"/>
            <w:vAlign w:val="center"/>
          </w:tcPr>
          <w:p w14:paraId="7089487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0.001</w:t>
            </w:r>
            <w:r>
              <w:rPr>
                <w:rFonts w:hint="eastAsia" w:ascii="Times New Roman" w:hAnsi="Times New Roman" w:eastAsia="宋体" w:cs="Times New Roman"/>
                <w:kern w:val="0"/>
                <w:sz w:val="18"/>
                <w:szCs w:val="22"/>
                <w:lang w:val="en-US" w:eastAsia="zh-CN" w:bidi="ar-SA"/>
              </w:rPr>
              <w:t>5</w:t>
            </w:r>
          </w:p>
        </w:tc>
      </w:tr>
      <w:tr w14:paraId="578CEF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000" w:type="dxa"/>
            <w:gridSpan w:val="2"/>
            <w:noWrap w:val="0"/>
            <w:vAlign w:val="center"/>
          </w:tcPr>
          <w:p w14:paraId="713B11A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t值</w:t>
            </w:r>
          </w:p>
        </w:tc>
        <w:tc>
          <w:tcPr>
            <w:tcW w:w="1160" w:type="dxa"/>
            <w:noWrap w:val="0"/>
            <w:vAlign w:val="center"/>
          </w:tcPr>
          <w:p w14:paraId="4400452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3.143</w:t>
            </w:r>
          </w:p>
        </w:tc>
        <w:tc>
          <w:tcPr>
            <w:tcW w:w="1100" w:type="dxa"/>
            <w:noWrap w:val="0"/>
            <w:vAlign w:val="center"/>
          </w:tcPr>
          <w:p w14:paraId="56BF267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3.143</w:t>
            </w:r>
          </w:p>
        </w:tc>
        <w:tc>
          <w:tcPr>
            <w:tcW w:w="1100" w:type="dxa"/>
            <w:noWrap w:val="0"/>
            <w:vAlign w:val="center"/>
          </w:tcPr>
          <w:p w14:paraId="2E2BE7F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3.143</w:t>
            </w:r>
          </w:p>
        </w:tc>
        <w:tc>
          <w:tcPr>
            <w:tcW w:w="1100" w:type="dxa"/>
            <w:noWrap w:val="0"/>
            <w:vAlign w:val="center"/>
          </w:tcPr>
          <w:p w14:paraId="2DE7023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3.143</w:t>
            </w:r>
          </w:p>
        </w:tc>
        <w:tc>
          <w:tcPr>
            <w:tcW w:w="1100" w:type="dxa"/>
            <w:noWrap w:val="0"/>
            <w:vAlign w:val="center"/>
          </w:tcPr>
          <w:p w14:paraId="0BA3B79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3.143</w:t>
            </w:r>
          </w:p>
        </w:tc>
        <w:tc>
          <w:tcPr>
            <w:tcW w:w="1100" w:type="dxa"/>
            <w:noWrap w:val="0"/>
            <w:vAlign w:val="center"/>
          </w:tcPr>
          <w:p w14:paraId="66459FA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3.143</w:t>
            </w:r>
          </w:p>
        </w:tc>
      </w:tr>
      <w:tr w14:paraId="4A53B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000" w:type="dxa"/>
            <w:gridSpan w:val="2"/>
            <w:noWrap w:val="0"/>
            <w:vAlign w:val="center"/>
          </w:tcPr>
          <w:p w14:paraId="5978EC1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检出限(</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p>
        </w:tc>
        <w:tc>
          <w:tcPr>
            <w:tcW w:w="1160" w:type="dxa"/>
            <w:noWrap w:val="0"/>
            <w:vAlign w:val="center"/>
          </w:tcPr>
          <w:p w14:paraId="5C2C0FA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0.002</w:t>
            </w:r>
          </w:p>
        </w:tc>
        <w:tc>
          <w:tcPr>
            <w:tcW w:w="1100" w:type="dxa"/>
            <w:noWrap w:val="0"/>
            <w:vAlign w:val="center"/>
          </w:tcPr>
          <w:p w14:paraId="158086F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0.004</w:t>
            </w:r>
          </w:p>
        </w:tc>
        <w:tc>
          <w:tcPr>
            <w:tcW w:w="1100" w:type="dxa"/>
            <w:noWrap w:val="0"/>
            <w:vAlign w:val="center"/>
          </w:tcPr>
          <w:p w14:paraId="1928808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0.004</w:t>
            </w:r>
          </w:p>
        </w:tc>
        <w:tc>
          <w:tcPr>
            <w:tcW w:w="1100" w:type="dxa"/>
            <w:noWrap w:val="0"/>
            <w:vAlign w:val="center"/>
          </w:tcPr>
          <w:p w14:paraId="7A385DE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0.006</w:t>
            </w:r>
          </w:p>
        </w:tc>
        <w:tc>
          <w:tcPr>
            <w:tcW w:w="1100" w:type="dxa"/>
            <w:noWrap w:val="0"/>
            <w:vAlign w:val="center"/>
          </w:tcPr>
          <w:p w14:paraId="41DBD8D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0.006</w:t>
            </w:r>
          </w:p>
        </w:tc>
        <w:tc>
          <w:tcPr>
            <w:tcW w:w="1100" w:type="dxa"/>
            <w:noWrap w:val="0"/>
            <w:vAlign w:val="center"/>
          </w:tcPr>
          <w:p w14:paraId="2A5864F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w:t>
            </w:r>
            <w:r>
              <w:rPr>
                <w:rFonts w:hint="eastAsia" w:ascii="Times New Roman" w:hAnsi="Times New Roman" w:eastAsia="宋体" w:cs="Times New Roman"/>
                <w:kern w:val="0"/>
                <w:sz w:val="18"/>
                <w:szCs w:val="22"/>
                <w:lang w:val="en-US" w:eastAsia="zh-CN" w:bidi="ar-SA"/>
              </w:rPr>
              <w:t>5</w:t>
            </w:r>
          </w:p>
        </w:tc>
      </w:tr>
      <w:tr w14:paraId="24B78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000" w:type="dxa"/>
            <w:gridSpan w:val="2"/>
            <w:noWrap w:val="0"/>
            <w:vAlign w:val="center"/>
          </w:tcPr>
          <w:p w14:paraId="33EDE7B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测定下限(</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p>
        </w:tc>
        <w:tc>
          <w:tcPr>
            <w:tcW w:w="1160" w:type="dxa"/>
            <w:noWrap w:val="0"/>
            <w:vAlign w:val="center"/>
          </w:tcPr>
          <w:p w14:paraId="1B08FEB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0.008</w:t>
            </w:r>
          </w:p>
        </w:tc>
        <w:tc>
          <w:tcPr>
            <w:tcW w:w="1100" w:type="dxa"/>
            <w:noWrap w:val="0"/>
            <w:vAlign w:val="center"/>
          </w:tcPr>
          <w:p w14:paraId="19A15CE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0.016</w:t>
            </w:r>
          </w:p>
        </w:tc>
        <w:tc>
          <w:tcPr>
            <w:tcW w:w="1100" w:type="dxa"/>
            <w:noWrap w:val="0"/>
            <w:vAlign w:val="center"/>
          </w:tcPr>
          <w:p w14:paraId="3296DC1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0.016</w:t>
            </w:r>
          </w:p>
        </w:tc>
        <w:tc>
          <w:tcPr>
            <w:tcW w:w="1100" w:type="dxa"/>
            <w:noWrap w:val="0"/>
            <w:vAlign w:val="center"/>
          </w:tcPr>
          <w:p w14:paraId="45A538E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0.024</w:t>
            </w:r>
          </w:p>
        </w:tc>
        <w:tc>
          <w:tcPr>
            <w:tcW w:w="1100" w:type="dxa"/>
            <w:noWrap w:val="0"/>
            <w:vAlign w:val="center"/>
          </w:tcPr>
          <w:p w14:paraId="08DE1C8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0.024</w:t>
            </w:r>
          </w:p>
        </w:tc>
        <w:tc>
          <w:tcPr>
            <w:tcW w:w="1100" w:type="dxa"/>
            <w:noWrap w:val="0"/>
            <w:vAlign w:val="center"/>
          </w:tcPr>
          <w:p w14:paraId="2AC2A8A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r>
              <w:rPr>
                <w:rFonts w:hint="eastAsia" w:ascii="Times New Roman" w:hAnsi="Times New Roman" w:eastAsia="宋体" w:cs="Times New Roman"/>
                <w:kern w:val="0"/>
                <w:sz w:val="18"/>
                <w:szCs w:val="22"/>
                <w:lang w:val="en-US" w:eastAsia="zh-CN" w:bidi="ar-SA"/>
              </w:rPr>
              <w:t>20</w:t>
            </w:r>
          </w:p>
        </w:tc>
      </w:tr>
    </w:tbl>
    <w:p w14:paraId="70C2A222">
      <w:pPr>
        <w:bidi w:val="0"/>
        <w:spacing w:before="120" w:line="300" w:lineRule="auto"/>
        <w:ind w:firstLine="360" w:firstLineChars="200"/>
        <w:rPr>
          <w:rFonts w:ascii="Times New Roman" w:hAnsi="Times New Roman" w:eastAsia="宋体" w:cs="Times New Roman"/>
          <w:sz w:val="18"/>
          <w:szCs w:val="18"/>
        </w:rPr>
      </w:pPr>
      <w:r>
        <w:rPr>
          <w:rFonts w:hint="eastAsia" w:ascii="Times New Roman" w:hAnsi="Times New Roman" w:eastAsia="宋体" w:cs="Times New Roman"/>
          <w:sz w:val="18"/>
          <w:szCs w:val="18"/>
        </w:rPr>
        <w:t xml:space="preserve">注：计算公式 检出限 = </w:t>
      </w:r>
      <w:r>
        <w:rPr>
          <w:rFonts w:ascii="Times New Roman" w:hAnsi="Times New Roman" w:eastAsia="宋体" w:cs="Times New Roman"/>
          <w:sz w:val="18"/>
          <w:szCs w:val="18"/>
        </w:rPr>
        <w:t>t*SD</w:t>
      </w:r>
      <w:r>
        <w:rPr>
          <w:rFonts w:hint="eastAsia" w:ascii="Times New Roman" w:hAnsi="Times New Roman" w:eastAsia="宋体" w:cs="Times New Roman"/>
          <w:sz w:val="18"/>
          <w:szCs w:val="18"/>
        </w:rPr>
        <w:t>；测定下限 = 4*t*SD</w:t>
      </w:r>
    </w:p>
    <w:p w14:paraId="5785A095">
      <w:pPr>
        <w:keepNext/>
        <w:keepLines/>
        <w:widowControl w:val="0"/>
        <w:numPr>
          <w:ilvl w:val="0"/>
          <w:numId w:val="0"/>
        </w:numPr>
        <w:bidi w:val="0"/>
        <w:spacing w:before="120" w:beforeLines="50" w:after="0" w:line="360" w:lineRule="exact"/>
        <w:ind w:left="569" w:hanging="569" w:hangingChars="270"/>
        <w:jc w:val="both"/>
        <w:outlineLvl w:val="1"/>
        <w:rPr>
          <w:rFonts w:ascii="黑体" w:hAnsi="宋体" w:eastAsia="黑体" w:cs="Times New Roman"/>
          <w:b/>
          <w:bCs/>
          <w:kern w:val="2"/>
          <w:sz w:val="21"/>
          <w:szCs w:val="32"/>
          <w:lang w:val="en-US" w:eastAsia="zh-CN" w:bidi="ar-SA"/>
        </w:rPr>
      </w:pPr>
      <w:bookmarkStart w:id="233" w:name="_Toc512694211"/>
      <w:bookmarkStart w:id="234" w:name="_Toc280775042"/>
      <w:bookmarkStart w:id="235" w:name="_Toc427072479"/>
      <w:bookmarkStart w:id="236" w:name="_Toc6732"/>
      <w:bookmarkStart w:id="237" w:name="_Toc312786816"/>
      <w:bookmarkStart w:id="238" w:name="_Toc525653008"/>
      <w:bookmarkStart w:id="239" w:name="_Toc512693301"/>
      <w:bookmarkStart w:id="240" w:name="_Toc312786259"/>
      <w:bookmarkStart w:id="241" w:name="_Toc505191905"/>
      <w:bookmarkStart w:id="242" w:name="_Toc29912"/>
      <w:bookmarkStart w:id="243" w:name="_Toc504514445"/>
      <w:bookmarkStart w:id="244" w:name="_Toc512701159"/>
      <w:bookmarkStart w:id="245" w:name="_Toc505074479"/>
      <w:bookmarkStart w:id="246" w:name="_Toc525652814"/>
      <w:bookmarkStart w:id="247" w:name="_Toc30099"/>
      <w:bookmarkStart w:id="248" w:name="_Toc11405"/>
      <w:bookmarkStart w:id="249" w:name="_Toc508888040"/>
      <w:bookmarkStart w:id="250" w:name="_Toc424199071"/>
      <w:bookmarkStart w:id="251" w:name="_Toc14533"/>
      <w:bookmarkStart w:id="252" w:name="_Toc503788483"/>
      <w:bookmarkStart w:id="253" w:name="_Toc424202133"/>
      <w:bookmarkStart w:id="254" w:name="_Toc512693987"/>
      <w:bookmarkStart w:id="255" w:name="_Toc313001963"/>
      <w:bookmarkStart w:id="256" w:name="_Toc17251"/>
      <w:bookmarkStart w:id="257" w:name="_Toc312786677"/>
      <w:bookmarkStart w:id="258" w:name="_Toc312786197"/>
      <w:r>
        <w:rPr>
          <w:rFonts w:hint="eastAsia" w:ascii="黑体" w:hAnsi="宋体" w:eastAsia="黑体" w:cs="Times New Roman"/>
          <w:b/>
          <w:bCs/>
          <w:kern w:val="2"/>
          <w:sz w:val="21"/>
          <w:szCs w:val="32"/>
          <w:lang w:val="en-US" w:eastAsia="zh-CN" w:bidi="ar-SA"/>
        </w:rPr>
        <w:t>1.3方法精密度测试数据</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43CBBE6">
      <w:pPr>
        <w:autoSpaceDE w:val="0"/>
        <w:autoSpaceDN w:val="0"/>
        <w:bidi w:val="0"/>
        <w:adjustRightInd w:val="0"/>
        <w:spacing w:before="120" w:line="360" w:lineRule="exact"/>
        <w:ind w:firstLine="420" w:firstLineChars="200"/>
        <w:jc w:val="left"/>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六家实验室按照《海水 阴离子表面活性剂的测定 流动注射-亚甲基蓝分光光度法》中样品分析的全部步骤进行处理和测定，按全程序每个样品平行测定</w:t>
      </w:r>
      <w:r>
        <w:rPr>
          <w:rFonts w:ascii="Times New Roman" w:hAnsi="Times New Roman" w:eastAsia="宋体" w:cs="Times New Roman"/>
          <w:color w:val="000000"/>
          <w:szCs w:val="21"/>
        </w:rPr>
        <w:t>6</w:t>
      </w:r>
      <w:r>
        <w:rPr>
          <w:rFonts w:hint="eastAsia" w:ascii="Times New Roman" w:hAnsi="Times New Roman" w:eastAsia="宋体" w:cs="Times New Roman"/>
          <w:color w:val="000000"/>
          <w:szCs w:val="21"/>
        </w:rPr>
        <w:t>次，分别计算低中高三个不同浓度</w:t>
      </w:r>
      <w:r>
        <w:rPr>
          <w:rFonts w:hint="eastAsia" w:ascii="Times New Roman" w:hAnsi="Times New Roman" w:eastAsia="宋体" w:cs="Times New Roman"/>
          <w:color w:val="000000"/>
          <w:szCs w:val="21"/>
          <w:lang w:val="en-US" w:eastAsia="zh-CN"/>
        </w:rPr>
        <w:t>加标</w:t>
      </w:r>
      <w:r>
        <w:rPr>
          <w:rFonts w:hint="eastAsia" w:ascii="Times New Roman" w:hAnsi="Times New Roman" w:eastAsia="宋体" w:cs="Times New Roman"/>
          <w:color w:val="000000"/>
          <w:szCs w:val="21"/>
        </w:rPr>
        <w:t>样品的平均值、标准偏差和相对标准偏差。</w:t>
      </w:r>
    </w:p>
    <w:p w14:paraId="47752CC3">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1-</w:t>
      </w:r>
      <w:r>
        <w:rPr>
          <w:rFonts w:hint="eastAsia" w:ascii="黑体" w:hAnsi="Times New Roman" w:eastAsia="黑体" w:cs="Times New Roman"/>
          <w:color w:val="000000"/>
          <w:szCs w:val="21"/>
          <w:lang w:val="en-US" w:eastAsia="zh-CN"/>
        </w:rPr>
        <w:t>5</w:t>
      </w:r>
      <w:r>
        <w:rPr>
          <w:rFonts w:hint="eastAsia" w:ascii="黑体" w:hAnsi="Times New Roman" w:eastAsia="黑体" w:cs="Times New Roman"/>
          <w:color w:val="000000"/>
          <w:szCs w:val="21"/>
        </w:rPr>
        <w:t xml:space="preserve"> </w:t>
      </w:r>
      <w:r>
        <w:rPr>
          <w:rFonts w:hint="eastAsia" w:ascii="黑体" w:hAnsi="Times New Roman" w:eastAsia="黑体" w:cs="Times New Roman"/>
          <w:color w:val="000000"/>
          <w:szCs w:val="21"/>
          <w:lang w:val="en-US" w:eastAsia="zh-CN"/>
        </w:rPr>
        <w:t>模拟海水</w:t>
      </w:r>
      <w:r>
        <w:rPr>
          <w:rFonts w:hint="eastAsia" w:ascii="黑体" w:hAnsi="Times New Roman" w:eastAsia="黑体" w:cs="Times New Roman"/>
          <w:color w:val="000000"/>
          <w:szCs w:val="21"/>
        </w:rPr>
        <w:t>基体加标的精密度测试数据</w:t>
      </w:r>
    </w:p>
    <w:tbl>
      <w:tblPr>
        <w:tblStyle w:val="16"/>
        <w:tblW w:w="8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853"/>
        <w:gridCol w:w="789"/>
        <w:gridCol w:w="706"/>
        <w:gridCol w:w="691"/>
        <w:gridCol w:w="687"/>
        <w:gridCol w:w="691"/>
        <w:gridCol w:w="696"/>
        <w:gridCol w:w="782"/>
        <w:gridCol w:w="970"/>
        <w:gridCol w:w="995"/>
      </w:tblGrid>
      <w:tr w14:paraId="7530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915" w:type="dxa"/>
            <w:vMerge w:val="restart"/>
            <w:noWrap w:val="0"/>
            <w:vAlign w:val="center"/>
          </w:tcPr>
          <w:p w14:paraId="3FCB070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加标量（mg/L）</w:t>
            </w:r>
          </w:p>
        </w:tc>
        <w:tc>
          <w:tcPr>
            <w:tcW w:w="853" w:type="dxa"/>
            <w:vMerge w:val="restart"/>
            <w:noWrap w:val="0"/>
            <w:vAlign w:val="center"/>
          </w:tcPr>
          <w:p w14:paraId="60F31BA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实验室序号</w:t>
            </w:r>
          </w:p>
        </w:tc>
        <w:tc>
          <w:tcPr>
            <w:tcW w:w="4260" w:type="dxa"/>
            <w:gridSpan w:val="6"/>
            <w:noWrap w:val="0"/>
            <w:vAlign w:val="center"/>
          </w:tcPr>
          <w:p w14:paraId="2D3CB4F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平行样/( mg/L)</w:t>
            </w:r>
          </w:p>
        </w:tc>
        <w:tc>
          <w:tcPr>
            <w:tcW w:w="782" w:type="dxa"/>
            <w:vMerge w:val="restart"/>
            <w:noWrap w:val="0"/>
            <w:vAlign w:val="center"/>
          </w:tcPr>
          <w:p w14:paraId="033CA22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平均值( mg/L)</w:t>
            </w:r>
          </w:p>
        </w:tc>
        <w:tc>
          <w:tcPr>
            <w:tcW w:w="970" w:type="dxa"/>
            <w:vMerge w:val="restart"/>
            <w:noWrap w:val="0"/>
            <w:vAlign w:val="center"/>
          </w:tcPr>
          <w:p w14:paraId="74505E3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标准偏差Si( mg/L)</w:t>
            </w:r>
          </w:p>
        </w:tc>
        <w:tc>
          <w:tcPr>
            <w:tcW w:w="995" w:type="dxa"/>
            <w:vMerge w:val="restart"/>
            <w:noWrap w:val="0"/>
            <w:vAlign w:val="center"/>
          </w:tcPr>
          <w:p w14:paraId="22E0448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相对标准偏差RSDi（%）</w:t>
            </w:r>
          </w:p>
        </w:tc>
      </w:tr>
      <w:tr w14:paraId="7F0B2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jc w:val="center"/>
        </w:trPr>
        <w:tc>
          <w:tcPr>
            <w:tcW w:w="915" w:type="dxa"/>
            <w:vMerge w:val="continue"/>
            <w:noWrap w:val="0"/>
            <w:vAlign w:val="center"/>
          </w:tcPr>
          <w:p w14:paraId="14292DF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vMerge w:val="continue"/>
            <w:noWrap w:val="0"/>
            <w:vAlign w:val="center"/>
          </w:tcPr>
          <w:p w14:paraId="52C0FFA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789" w:type="dxa"/>
            <w:noWrap w:val="0"/>
            <w:vAlign w:val="center"/>
          </w:tcPr>
          <w:p w14:paraId="5ACA949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706" w:type="dxa"/>
            <w:noWrap w:val="0"/>
            <w:vAlign w:val="center"/>
          </w:tcPr>
          <w:p w14:paraId="0EC3FE8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691" w:type="dxa"/>
            <w:noWrap w:val="0"/>
            <w:vAlign w:val="center"/>
          </w:tcPr>
          <w:p w14:paraId="09ED9A2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687" w:type="dxa"/>
            <w:noWrap w:val="0"/>
            <w:vAlign w:val="center"/>
          </w:tcPr>
          <w:p w14:paraId="26755DD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691" w:type="dxa"/>
            <w:noWrap w:val="0"/>
            <w:vAlign w:val="center"/>
          </w:tcPr>
          <w:p w14:paraId="35F5853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696" w:type="dxa"/>
            <w:noWrap w:val="0"/>
            <w:vAlign w:val="center"/>
          </w:tcPr>
          <w:p w14:paraId="0E4806F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782" w:type="dxa"/>
            <w:vMerge w:val="continue"/>
            <w:noWrap w:val="0"/>
            <w:vAlign w:val="center"/>
          </w:tcPr>
          <w:p w14:paraId="1CD62CA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970" w:type="dxa"/>
            <w:vMerge w:val="continue"/>
            <w:noWrap w:val="0"/>
            <w:vAlign w:val="center"/>
          </w:tcPr>
          <w:p w14:paraId="4437F5E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995" w:type="dxa"/>
            <w:vMerge w:val="continue"/>
            <w:noWrap w:val="0"/>
            <w:vAlign w:val="center"/>
          </w:tcPr>
          <w:p w14:paraId="0106A5A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4894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restart"/>
            <w:noWrap w:val="0"/>
            <w:vAlign w:val="center"/>
          </w:tcPr>
          <w:p w14:paraId="396EF32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0.050</w:t>
            </w:r>
          </w:p>
        </w:tc>
        <w:tc>
          <w:tcPr>
            <w:tcW w:w="853" w:type="dxa"/>
            <w:noWrap w:val="0"/>
            <w:vAlign w:val="center"/>
          </w:tcPr>
          <w:p w14:paraId="3584998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789" w:type="dxa"/>
            <w:noWrap w:val="0"/>
            <w:vAlign w:val="center"/>
          </w:tcPr>
          <w:p w14:paraId="750D143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0.056 </w:t>
            </w:r>
          </w:p>
        </w:tc>
        <w:tc>
          <w:tcPr>
            <w:tcW w:w="706" w:type="dxa"/>
            <w:noWrap w:val="0"/>
            <w:vAlign w:val="center"/>
          </w:tcPr>
          <w:p w14:paraId="289250C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0.053 </w:t>
            </w:r>
          </w:p>
        </w:tc>
        <w:tc>
          <w:tcPr>
            <w:tcW w:w="691" w:type="dxa"/>
            <w:noWrap w:val="0"/>
            <w:vAlign w:val="center"/>
          </w:tcPr>
          <w:p w14:paraId="6259C20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687" w:type="dxa"/>
            <w:noWrap w:val="0"/>
            <w:vAlign w:val="center"/>
          </w:tcPr>
          <w:p w14:paraId="6C29494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0.057 </w:t>
            </w:r>
          </w:p>
        </w:tc>
        <w:tc>
          <w:tcPr>
            <w:tcW w:w="691" w:type="dxa"/>
            <w:noWrap w:val="0"/>
            <w:vAlign w:val="center"/>
          </w:tcPr>
          <w:p w14:paraId="45715A8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696" w:type="dxa"/>
            <w:noWrap w:val="0"/>
            <w:vAlign w:val="center"/>
          </w:tcPr>
          <w:p w14:paraId="15455E4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782" w:type="dxa"/>
            <w:noWrap w:val="0"/>
            <w:vAlign w:val="center"/>
          </w:tcPr>
          <w:p w14:paraId="3DC66E7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0.054 </w:t>
            </w:r>
          </w:p>
        </w:tc>
        <w:tc>
          <w:tcPr>
            <w:tcW w:w="970" w:type="dxa"/>
            <w:noWrap w:val="0"/>
            <w:vAlign w:val="center"/>
          </w:tcPr>
          <w:p w14:paraId="52B1298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0.0023 </w:t>
            </w:r>
          </w:p>
        </w:tc>
        <w:tc>
          <w:tcPr>
            <w:tcW w:w="995" w:type="dxa"/>
            <w:noWrap w:val="0"/>
            <w:vAlign w:val="center"/>
          </w:tcPr>
          <w:p w14:paraId="188356D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4.3 </w:t>
            </w:r>
          </w:p>
        </w:tc>
      </w:tr>
      <w:tr w14:paraId="73D2B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14CE12A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229FDE6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789" w:type="dxa"/>
            <w:noWrap w:val="0"/>
            <w:vAlign w:val="center"/>
          </w:tcPr>
          <w:p w14:paraId="0480F4F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0.044 </w:t>
            </w:r>
          </w:p>
        </w:tc>
        <w:tc>
          <w:tcPr>
            <w:tcW w:w="706" w:type="dxa"/>
            <w:noWrap w:val="0"/>
            <w:vAlign w:val="center"/>
          </w:tcPr>
          <w:p w14:paraId="032F31C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91" w:type="dxa"/>
            <w:noWrap w:val="0"/>
            <w:vAlign w:val="center"/>
          </w:tcPr>
          <w:p w14:paraId="35FC9DA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87" w:type="dxa"/>
            <w:noWrap w:val="0"/>
            <w:vAlign w:val="center"/>
          </w:tcPr>
          <w:p w14:paraId="421AD90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91" w:type="dxa"/>
            <w:noWrap w:val="0"/>
            <w:vAlign w:val="center"/>
          </w:tcPr>
          <w:p w14:paraId="6E0F4BC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0.044 </w:t>
            </w:r>
          </w:p>
        </w:tc>
        <w:tc>
          <w:tcPr>
            <w:tcW w:w="696" w:type="dxa"/>
            <w:noWrap w:val="0"/>
            <w:vAlign w:val="center"/>
          </w:tcPr>
          <w:p w14:paraId="48C9E2E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782" w:type="dxa"/>
            <w:noWrap w:val="0"/>
            <w:vAlign w:val="center"/>
          </w:tcPr>
          <w:p w14:paraId="3B4CFC6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970" w:type="dxa"/>
            <w:noWrap w:val="0"/>
            <w:vAlign w:val="center"/>
          </w:tcPr>
          <w:p w14:paraId="547D931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0.0005 </w:t>
            </w:r>
          </w:p>
        </w:tc>
        <w:tc>
          <w:tcPr>
            <w:tcW w:w="995" w:type="dxa"/>
            <w:noWrap w:val="0"/>
            <w:vAlign w:val="center"/>
          </w:tcPr>
          <w:p w14:paraId="79A05FC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1.1 </w:t>
            </w:r>
          </w:p>
        </w:tc>
      </w:tr>
      <w:tr w14:paraId="5AFFD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5D13550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1536341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789" w:type="dxa"/>
            <w:noWrap w:val="0"/>
            <w:vAlign w:val="center"/>
          </w:tcPr>
          <w:p w14:paraId="0DD3FFE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706" w:type="dxa"/>
            <w:noWrap w:val="0"/>
            <w:vAlign w:val="center"/>
          </w:tcPr>
          <w:p w14:paraId="6832234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0.044 </w:t>
            </w:r>
          </w:p>
        </w:tc>
        <w:tc>
          <w:tcPr>
            <w:tcW w:w="691" w:type="dxa"/>
            <w:noWrap w:val="0"/>
            <w:vAlign w:val="center"/>
          </w:tcPr>
          <w:p w14:paraId="2204D45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687" w:type="dxa"/>
            <w:noWrap w:val="0"/>
            <w:vAlign w:val="center"/>
          </w:tcPr>
          <w:p w14:paraId="40196FA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91" w:type="dxa"/>
            <w:noWrap w:val="0"/>
            <w:vAlign w:val="center"/>
          </w:tcPr>
          <w:p w14:paraId="7E9EF22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0.043 </w:t>
            </w:r>
          </w:p>
        </w:tc>
        <w:tc>
          <w:tcPr>
            <w:tcW w:w="696" w:type="dxa"/>
            <w:noWrap w:val="0"/>
            <w:vAlign w:val="center"/>
          </w:tcPr>
          <w:p w14:paraId="6A22719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782" w:type="dxa"/>
            <w:noWrap w:val="0"/>
            <w:vAlign w:val="center"/>
          </w:tcPr>
          <w:p w14:paraId="0738F6E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970" w:type="dxa"/>
            <w:noWrap w:val="0"/>
            <w:vAlign w:val="center"/>
          </w:tcPr>
          <w:p w14:paraId="58F6DDA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0.0013 </w:t>
            </w:r>
          </w:p>
        </w:tc>
        <w:tc>
          <w:tcPr>
            <w:tcW w:w="995" w:type="dxa"/>
            <w:noWrap w:val="0"/>
            <w:vAlign w:val="center"/>
          </w:tcPr>
          <w:p w14:paraId="0755C01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2.9 </w:t>
            </w:r>
          </w:p>
        </w:tc>
      </w:tr>
      <w:tr w14:paraId="51DD9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6DB5615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1C4D00E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789" w:type="dxa"/>
            <w:noWrap w:val="0"/>
            <w:vAlign w:val="center"/>
          </w:tcPr>
          <w:p w14:paraId="023F6E2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706" w:type="dxa"/>
            <w:noWrap w:val="0"/>
            <w:vAlign w:val="center"/>
          </w:tcPr>
          <w:p w14:paraId="287D650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691" w:type="dxa"/>
            <w:noWrap w:val="0"/>
            <w:vAlign w:val="center"/>
          </w:tcPr>
          <w:p w14:paraId="2C03330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87" w:type="dxa"/>
            <w:noWrap w:val="0"/>
            <w:vAlign w:val="center"/>
          </w:tcPr>
          <w:p w14:paraId="54A3046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691" w:type="dxa"/>
            <w:noWrap w:val="0"/>
            <w:vAlign w:val="center"/>
          </w:tcPr>
          <w:p w14:paraId="7A076E8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0.044 </w:t>
            </w:r>
          </w:p>
        </w:tc>
        <w:tc>
          <w:tcPr>
            <w:tcW w:w="696" w:type="dxa"/>
            <w:noWrap w:val="0"/>
            <w:vAlign w:val="center"/>
          </w:tcPr>
          <w:p w14:paraId="6CA2134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0.049 </w:t>
            </w:r>
          </w:p>
        </w:tc>
        <w:tc>
          <w:tcPr>
            <w:tcW w:w="782" w:type="dxa"/>
            <w:noWrap w:val="0"/>
            <w:vAlign w:val="center"/>
          </w:tcPr>
          <w:p w14:paraId="5853F99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970" w:type="dxa"/>
            <w:noWrap w:val="0"/>
            <w:vAlign w:val="center"/>
          </w:tcPr>
          <w:p w14:paraId="19D2DF8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0.0019 </w:t>
            </w:r>
          </w:p>
        </w:tc>
        <w:tc>
          <w:tcPr>
            <w:tcW w:w="995" w:type="dxa"/>
            <w:noWrap w:val="0"/>
            <w:vAlign w:val="center"/>
          </w:tcPr>
          <w:p w14:paraId="6B02FD0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4.1 </w:t>
            </w:r>
          </w:p>
        </w:tc>
      </w:tr>
      <w:tr w14:paraId="1CD5F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4691200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2303CFC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789" w:type="dxa"/>
            <w:noWrap w:val="0"/>
            <w:vAlign w:val="center"/>
          </w:tcPr>
          <w:p w14:paraId="600433B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706" w:type="dxa"/>
            <w:noWrap w:val="0"/>
            <w:vAlign w:val="center"/>
          </w:tcPr>
          <w:p w14:paraId="0832452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91" w:type="dxa"/>
            <w:noWrap w:val="0"/>
            <w:vAlign w:val="center"/>
          </w:tcPr>
          <w:p w14:paraId="0C6FDE8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0.049 </w:t>
            </w:r>
          </w:p>
        </w:tc>
        <w:tc>
          <w:tcPr>
            <w:tcW w:w="687" w:type="dxa"/>
            <w:noWrap w:val="0"/>
            <w:vAlign w:val="center"/>
          </w:tcPr>
          <w:p w14:paraId="1B9E308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691" w:type="dxa"/>
            <w:noWrap w:val="0"/>
            <w:vAlign w:val="center"/>
          </w:tcPr>
          <w:p w14:paraId="6BBB2D9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696" w:type="dxa"/>
            <w:noWrap w:val="0"/>
            <w:vAlign w:val="center"/>
          </w:tcPr>
          <w:p w14:paraId="6B9065D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0.049 </w:t>
            </w:r>
          </w:p>
        </w:tc>
        <w:tc>
          <w:tcPr>
            <w:tcW w:w="782" w:type="dxa"/>
            <w:noWrap w:val="0"/>
            <w:vAlign w:val="center"/>
          </w:tcPr>
          <w:p w14:paraId="7F32789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970" w:type="dxa"/>
            <w:noWrap w:val="0"/>
            <w:vAlign w:val="center"/>
          </w:tcPr>
          <w:p w14:paraId="075D4BF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0.0015 </w:t>
            </w:r>
          </w:p>
        </w:tc>
        <w:tc>
          <w:tcPr>
            <w:tcW w:w="995" w:type="dxa"/>
            <w:noWrap w:val="0"/>
            <w:vAlign w:val="center"/>
          </w:tcPr>
          <w:p w14:paraId="4ECFE9D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3.1 </w:t>
            </w:r>
          </w:p>
        </w:tc>
      </w:tr>
      <w:tr w14:paraId="394E9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5730321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1A95979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789" w:type="dxa"/>
            <w:noWrap w:val="0"/>
            <w:vAlign w:val="center"/>
          </w:tcPr>
          <w:p w14:paraId="7B21408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706" w:type="dxa"/>
            <w:noWrap w:val="0"/>
            <w:vAlign w:val="center"/>
          </w:tcPr>
          <w:p w14:paraId="7D66899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91" w:type="dxa"/>
            <w:noWrap w:val="0"/>
            <w:vAlign w:val="center"/>
          </w:tcPr>
          <w:p w14:paraId="329CEF2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0.049 </w:t>
            </w:r>
          </w:p>
        </w:tc>
        <w:tc>
          <w:tcPr>
            <w:tcW w:w="687" w:type="dxa"/>
            <w:noWrap w:val="0"/>
            <w:vAlign w:val="center"/>
          </w:tcPr>
          <w:p w14:paraId="68E4247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691" w:type="dxa"/>
            <w:noWrap w:val="0"/>
            <w:vAlign w:val="center"/>
          </w:tcPr>
          <w:p w14:paraId="0DC2A7C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696" w:type="dxa"/>
            <w:noWrap w:val="0"/>
            <w:vAlign w:val="center"/>
          </w:tcPr>
          <w:p w14:paraId="434945F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0.049 </w:t>
            </w:r>
          </w:p>
        </w:tc>
        <w:tc>
          <w:tcPr>
            <w:tcW w:w="782" w:type="dxa"/>
            <w:noWrap w:val="0"/>
            <w:vAlign w:val="center"/>
          </w:tcPr>
          <w:p w14:paraId="6DBBA67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970" w:type="dxa"/>
            <w:noWrap w:val="0"/>
            <w:vAlign w:val="center"/>
          </w:tcPr>
          <w:p w14:paraId="04BA8F7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0.0015 </w:t>
            </w:r>
          </w:p>
        </w:tc>
        <w:tc>
          <w:tcPr>
            <w:tcW w:w="995" w:type="dxa"/>
            <w:noWrap w:val="0"/>
            <w:vAlign w:val="center"/>
          </w:tcPr>
          <w:p w14:paraId="2120F89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3.1 </w:t>
            </w:r>
          </w:p>
        </w:tc>
      </w:tr>
      <w:tr w14:paraId="48B33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restart"/>
            <w:noWrap w:val="0"/>
            <w:vAlign w:val="center"/>
          </w:tcPr>
          <w:p w14:paraId="09FA0D7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0.100</w:t>
            </w:r>
          </w:p>
        </w:tc>
        <w:tc>
          <w:tcPr>
            <w:tcW w:w="853" w:type="dxa"/>
            <w:noWrap w:val="0"/>
            <w:vAlign w:val="center"/>
          </w:tcPr>
          <w:p w14:paraId="1B0FD03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789" w:type="dxa"/>
            <w:noWrap w:val="0"/>
            <w:vAlign w:val="center"/>
          </w:tcPr>
          <w:p w14:paraId="1D43C03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706" w:type="dxa"/>
            <w:noWrap w:val="0"/>
            <w:vAlign w:val="center"/>
          </w:tcPr>
          <w:p w14:paraId="4703FBC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691" w:type="dxa"/>
            <w:noWrap w:val="0"/>
            <w:vAlign w:val="center"/>
          </w:tcPr>
          <w:p w14:paraId="613E335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687" w:type="dxa"/>
            <w:noWrap w:val="0"/>
            <w:vAlign w:val="center"/>
          </w:tcPr>
          <w:p w14:paraId="421B19D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691" w:type="dxa"/>
            <w:noWrap w:val="0"/>
            <w:vAlign w:val="center"/>
          </w:tcPr>
          <w:p w14:paraId="51D01CC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0.104 </w:t>
            </w:r>
          </w:p>
        </w:tc>
        <w:tc>
          <w:tcPr>
            <w:tcW w:w="696" w:type="dxa"/>
            <w:noWrap w:val="0"/>
            <w:vAlign w:val="center"/>
          </w:tcPr>
          <w:p w14:paraId="6C94EEB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782" w:type="dxa"/>
            <w:noWrap w:val="0"/>
            <w:vAlign w:val="center"/>
          </w:tcPr>
          <w:p w14:paraId="7B3C456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970" w:type="dxa"/>
            <w:noWrap w:val="0"/>
            <w:vAlign w:val="center"/>
          </w:tcPr>
          <w:p w14:paraId="367B1DF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0.0030 </w:t>
            </w:r>
          </w:p>
        </w:tc>
        <w:tc>
          <w:tcPr>
            <w:tcW w:w="995" w:type="dxa"/>
            <w:noWrap w:val="0"/>
            <w:vAlign w:val="center"/>
          </w:tcPr>
          <w:p w14:paraId="0BC4769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2.9 </w:t>
            </w:r>
          </w:p>
        </w:tc>
      </w:tr>
      <w:tr w14:paraId="0756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593DA79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5B500DA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789" w:type="dxa"/>
            <w:noWrap w:val="0"/>
            <w:vAlign w:val="center"/>
          </w:tcPr>
          <w:p w14:paraId="6646B73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706" w:type="dxa"/>
            <w:noWrap w:val="0"/>
            <w:vAlign w:val="center"/>
          </w:tcPr>
          <w:p w14:paraId="11E8752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691" w:type="dxa"/>
            <w:noWrap w:val="0"/>
            <w:vAlign w:val="center"/>
          </w:tcPr>
          <w:p w14:paraId="1B3E89D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687" w:type="dxa"/>
            <w:noWrap w:val="0"/>
            <w:vAlign w:val="center"/>
          </w:tcPr>
          <w:p w14:paraId="2EFC2DE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691" w:type="dxa"/>
            <w:noWrap w:val="0"/>
            <w:vAlign w:val="center"/>
          </w:tcPr>
          <w:p w14:paraId="1724D26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696" w:type="dxa"/>
            <w:noWrap w:val="0"/>
            <w:vAlign w:val="center"/>
          </w:tcPr>
          <w:p w14:paraId="1C67FFE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782" w:type="dxa"/>
            <w:noWrap w:val="0"/>
            <w:vAlign w:val="center"/>
          </w:tcPr>
          <w:p w14:paraId="43751CC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970" w:type="dxa"/>
            <w:noWrap w:val="0"/>
            <w:vAlign w:val="center"/>
          </w:tcPr>
          <w:p w14:paraId="3C0EDD1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0.0020 </w:t>
            </w:r>
          </w:p>
        </w:tc>
        <w:tc>
          <w:tcPr>
            <w:tcW w:w="995" w:type="dxa"/>
            <w:noWrap w:val="0"/>
            <w:vAlign w:val="center"/>
          </w:tcPr>
          <w:p w14:paraId="46741A7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2.0 </w:t>
            </w:r>
          </w:p>
        </w:tc>
      </w:tr>
      <w:tr w14:paraId="7ECE6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0C4D823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6FA08FB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789" w:type="dxa"/>
            <w:noWrap w:val="0"/>
            <w:vAlign w:val="center"/>
          </w:tcPr>
          <w:p w14:paraId="4713683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706" w:type="dxa"/>
            <w:noWrap w:val="0"/>
            <w:vAlign w:val="center"/>
          </w:tcPr>
          <w:p w14:paraId="0FF14F7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691" w:type="dxa"/>
            <w:noWrap w:val="0"/>
            <w:vAlign w:val="center"/>
          </w:tcPr>
          <w:p w14:paraId="19089E1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687" w:type="dxa"/>
            <w:noWrap w:val="0"/>
            <w:vAlign w:val="center"/>
          </w:tcPr>
          <w:p w14:paraId="2B3D958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0.104 </w:t>
            </w:r>
          </w:p>
        </w:tc>
        <w:tc>
          <w:tcPr>
            <w:tcW w:w="691" w:type="dxa"/>
            <w:noWrap w:val="0"/>
            <w:vAlign w:val="center"/>
          </w:tcPr>
          <w:p w14:paraId="0DD63FB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696" w:type="dxa"/>
            <w:noWrap w:val="0"/>
            <w:vAlign w:val="center"/>
          </w:tcPr>
          <w:p w14:paraId="054EF29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0.104 </w:t>
            </w:r>
          </w:p>
        </w:tc>
        <w:tc>
          <w:tcPr>
            <w:tcW w:w="782" w:type="dxa"/>
            <w:noWrap w:val="0"/>
            <w:vAlign w:val="center"/>
          </w:tcPr>
          <w:p w14:paraId="4125C82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970" w:type="dxa"/>
            <w:noWrap w:val="0"/>
            <w:vAlign w:val="center"/>
          </w:tcPr>
          <w:p w14:paraId="6E314A0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0.0029 </w:t>
            </w:r>
          </w:p>
        </w:tc>
        <w:tc>
          <w:tcPr>
            <w:tcW w:w="995" w:type="dxa"/>
            <w:noWrap w:val="0"/>
            <w:vAlign w:val="center"/>
          </w:tcPr>
          <w:p w14:paraId="0A98FE3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2.9 </w:t>
            </w:r>
          </w:p>
        </w:tc>
      </w:tr>
      <w:tr w14:paraId="59A7C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00094CC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01C7745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789" w:type="dxa"/>
            <w:noWrap w:val="0"/>
            <w:vAlign w:val="center"/>
          </w:tcPr>
          <w:p w14:paraId="500B1E5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706" w:type="dxa"/>
            <w:noWrap w:val="0"/>
            <w:vAlign w:val="center"/>
          </w:tcPr>
          <w:p w14:paraId="6890D0F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0.094 </w:t>
            </w:r>
          </w:p>
        </w:tc>
        <w:tc>
          <w:tcPr>
            <w:tcW w:w="691" w:type="dxa"/>
            <w:noWrap w:val="0"/>
            <w:vAlign w:val="center"/>
          </w:tcPr>
          <w:p w14:paraId="2CFA2B3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687" w:type="dxa"/>
            <w:noWrap w:val="0"/>
            <w:vAlign w:val="center"/>
          </w:tcPr>
          <w:p w14:paraId="1C2CF1F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691" w:type="dxa"/>
            <w:noWrap w:val="0"/>
            <w:vAlign w:val="center"/>
          </w:tcPr>
          <w:p w14:paraId="75E36AF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0.094 </w:t>
            </w:r>
          </w:p>
        </w:tc>
        <w:tc>
          <w:tcPr>
            <w:tcW w:w="696" w:type="dxa"/>
            <w:noWrap w:val="0"/>
            <w:vAlign w:val="center"/>
          </w:tcPr>
          <w:p w14:paraId="529F46E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782" w:type="dxa"/>
            <w:noWrap w:val="0"/>
            <w:vAlign w:val="center"/>
          </w:tcPr>
          <w:p w14:paraId="2EBA09B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970" w:type="dxa"/>
            <w:noWrap w:val="0"/>
            <w:vAlign w:val="center"/>
          </w:tcPr>
          <w:p w14:paraId="3156A68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0.0015 </w:t>
            </w:r>
          </w:p>
        </w:tc>
        <w:tc>
          <w:tcPr>
            <w:tcW w:w="995" w:type="dxa"/>
            <w:noWrap w:val="0"/>
            <w:vAlign w:val="center"/>
          </w:tcPr>
          <w:p w14:paraId="4420A77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1.6 </w:t>
            </w:r>
          </w:p>
        </w:tc>
      </w:tr>
      <w:tr w14:paraId="12E0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4F22084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7A7574F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789" w:type="dxa"/>
            <w:noWrap w:val="0"/>
            <w:vAlign w:val="center"/>
          </w:tcPr>
          <w:p w14:paraId="6F56AA2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0.092 </w:t>
            </w:r>
          </w:p>
        </w:tc>
        <w:tc>
          <w:tcPr>
            <w:tcW w:w="706" w:type="dxa"/>
            <w:noWrap w:val="0"/>
            <w:vAlign w:val="center"/>
          </w:tcPr>
          <w:p w14:paraId="7DBD75A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691" w:type="dxa"/>
            <w:noWrap w:val="0"/>
            <w:vAlign w:val="center"/>
          </w:tcPr>
          <w:p w14:paraId="66C9FCB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687" w:type="dxa"/>
            <w:noWrap w:val="0"/>
            <w:vAlign w:val="center"/>
          </w:tcPr>
          <w:p w14:paraId="004DF54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0.110 </w:t>
            </w:r>
          </w:p>
        </w:tc>
        <w:tc>
          <w:tcPr>
            <w:tcW w:w="691" w:type="dxa"/>
            <w:noWrap w:val="0"/>
            <w:vAlign w:val="center"/>
          </w:tcPr>
          <w:p w14:paraId="14C8ABF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696" w:type="dxa"/>
            <w:noWrap w:val="0"/>
            <w:vAlign w:val="center"/>
          </w:tcPr>
          <w:p w14:paraId="045E4A1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782" w:type="dxa"/>
            <w:noWrap w:val="0"/>
            <w:vAlign w:val="center"/>
          </w:tcPr>
          <w:p w14:paraId="6EFC032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970" w:type="dxa"/>
            <w:noWrap w:val="0"/>
            <w:vAlign w:val="center"/>
          </w:tcPr>
          <w:p w14:paraId="0228A6E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0.0065 </w:t>
            </w:r>
          </w:p>
        </w:tc>
        <w:tc>
          <w:tcPr>
            <w:tcW w:w="995" w:type="dxa"/>
            <w:noWrap w:val="0"/>
            <w:vAlign w:val="center"/>
          </w:tcPr>
          <w:p w14:paraId="442F68A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6.6 </w:t>
            </w:r>
          </w:p>
        </w:tc>
      </w:tr>
      <w:tr w14:paraId="5BD53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7E5EFFE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66F0ED5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789" w:type="dxa"/>
            <w:noWrap w:val="0"/>
            <w:vAlign w:val="center"/>
          </w:tcPr>
          <w:p w14:paraId="2F8BC76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0.095 </w:t>
            </w:r>
          </w:p>
        </w:tc>
        <w:tc>
          <w:tcPr>
            <w:tcW w:w="706" w:type="dxa"/>
            <w:noWrap w:val="0"/>
            <w:vAlign w:val="center"/>
          </w:tcPr>
          <w:p w14:paraId="7A8ED00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691" w:type="dxa"/>
            <w:noWrap w:val="0"/>
            <w:vAlign w:val="center"/>
          </w:tcPr>
          <w:p w14:paraId="2883733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687" w:type="dxa"/>
            <w:noWrap w:val="0"/>
            <w:vAlign w:val="center"/>
          </w:tcPr>
          <w:p w14:paraId="201AA3A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691" w:type="dxa"/>
            <w:noWrap w:val="0"/>
            <w:vAlign w:val="center"/>
          </w:tcPr>
          <w:p w14:paraId="5B80ABB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696" w:type="dxa"/>
            <w:noWrap w:val="0"/>
            <w:vAlign w:val="center"/>
          </w:tcPr>
          <w:p w14:paraId="233E281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782" w:type="dxa"/>
            <w:noWrap w:val="0"/>
            <w:vAlign w:val="center"/>
          </w:tcPr>
          <w:p w14:paraId="785514D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970" w:type="dxa"/>
            <w:noWrap w:val="0"/>
            <w:vAlign w:val="center"/>
          </w:tcPr>
          <w:p w14:paraId="787B794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0.0012 </w:t>
            </w:r>
          </w:p>
        </w:tc>
        <w:tc>
          <w:tcPr>
            <w:tcW w:w="995" w:type="dxa"/>
            <w:noWrap w:val="0"/>
            <w:vAlign w:val="center"/>
          </w:tcPr>
          <w:p w14:paraId="6B51267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1.2 </w:t>
            </w:r>
          </w:p>
        </w:tc>
      </w:tr>
      <w:tr w14:paraId="1C7F3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restart"/>
            <w:noWrap w:val="0"/>
            <w:vAlign w:val="center"/>
          </w:tcPr>
          <w:p w14:paraId="20875E1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0.300</w:t>
            </w:r>
          </w:p>
        </w:tc>
        <w:tc>
          <w:tcPr>
            <w:tcW w:w="853" w:type="dxa"/>
            <w:noWrap w:val="0"/>
            <w:vAlign w:val="center"/>
          </w:tcPr>
          <w:p w14:paraId="11CD548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789" w:type="dxa"/>
            <w:noWrap w:val="0"/>
            <w:vAlign w:val="center"/>
          </w:tcPr>
          <w:p w14:paraId="7618998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0.295 </w:t>
            </w:r>
          </w:p>
        </w:tc>
        <w:tc>
          <w:tcPr>
            <w:tcW w:w="706" w:type="dxa"/>
            <w:noWrap w:val="0"/>
            <w:vAlign w:val="center"/>
          </w:tcPr>
          <w:p w14:paraId="0DD96C8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0.306 </w:t>
            </w:r>
          </w:p>
        </w:tc>
        <w:tc>
          <w:tcPr>
            <w:tcW w:w="691" w:type="dxa"/>
            <w:noWrap w:val="0"/>
            <w:vAlign w:val="center"/>
          </w:tcPr>
          <w:p w14:paraId="2B0F948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0.302 </w:t>
            </w:r>
          </w:p>
        </w:tc>
        <w:tc>
          <w:tcPr>
            <w:tcW w:w="687" w:type="dxa"/>
            <w:noWrap w:val="0"/>
            <w:vAlign w:val="center"/>
          </w:tcPr>
          <w:p w14:paraId="21AB6E8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0.309 </w:t>
            </w:r>
          </w:p>
        </w:tc>
        <w:tc>
          <w:tcPr>
            <w:tcW w:w="691" w:type="dxa"/>
            <w:noWrap w:val="0"/>
            <w:vAlign w:val="center"/>
          </w:tcPr>
          <w:p w14:paraId="5581FA5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0.303 </w:t>
            </w:r>
          </w:p>
        </w:tc>
        <w:tc>
          <w:tcPr>
            <w:tcW w:w="696" w:type="dxa"/>
            <w:noWrap w:val="0"/>
            <w:vAlign w:val="center"/>
          </w:tcPr>
          <w:p w14:paraId="489E536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0.299 </w:t>
            </w:r>
          </w:p>
        </w:tc>
        <w:tc>
          <w:tcPr>
            <w:tcW w:w="782" w:type="dxa"/>
            <w:noWrap w:val="0"/>
            <w:vAlign w:val="center"/>
          </w:tcPr>
          <w:p w14:paraId="626CF32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0.302 </w:t>
            </w:r>
          </w:p>
        </w:tc>
        <w:tc>
          <w:tcPr>
            <w:tcW w:w="970" w:type="dxa"/>
            <w:noWrap w:val="0"/>
            <w:vAlign w:val="center"/>
          </w:tcPr>
          <w:p w14:paraId="14EED25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0.0050 </w:t>
            </w:r>
          </w:p>
        </w:tc>
        <w:tc>
          <w:tcPr>
            <w:tcW w:w="995" w:type="dxa"/>
            <w:noWrap w:val="0"/>
            <w:vAlign w:val="center"/>
          </w:tcPr>
          <w:p w14:paraId="4E53436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1.7 </w:t>
            </w:r>
          </w:p>
        </w:tc>
      </w:tr>
      <w:tr w14:paraId="4FB5A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19DBA76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4F2D02C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789" w:type="dxa"/>
            <w:noWrap w:val="0"/>
            <w:vAlign w:val="center"/>
          </w:tcPr>
          <w:p w14:paraId="297A172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0.295 </w:t>
            </w:r>
          </w:p>
        </w:tc>
        <w:tc>
          <w:tcPr>
            <w:tcW w:w="706" w:type="dxa"/>
            <w:noWrap w:val="0"/>
            <w:vAlign w:val="center"/>
          </w:tcPr>
          <w:p w14:paraId="5194D4D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0.303 </w:t>
            </w:r>
          </w:p>
        </w:tc>
        <w:tc>
          <w:tcPr>
            <w:tcW w:w="691" w:type="dxa"/>
            <w:noWrap w:val="0"/>
            <w:vAlign w:val="center"/>
          </w:tcPr>
          <w:p w14:paraId="45EEAFF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0.298 </w:t>
            </w:r>
          </w:p>
        </w:tc>
        <w:tc>
          <w:tcPr>
            <w:tcW w:w="687" w:type="dxa"/>
            <w:noWrap w:val="0"/>
            <w:vAlign w:val="center"/>
          </w:tcPr>
          <w:p w14:paraId="0A4EF85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0.299 </w:t>
            </w:r>
          </w:p>
        </w:tc>
        <w:tc>
          <w:tcPr>
            <w:tcW w:w="691" w:type="dxa"/>
            <w:noWrap w:val="0"/>
            <w:vAlign w:val="center"/>
          </w:tcPr>
          <w:p w14:paraId="41D6BE1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0.302 </w:t>
            </w:r>
          </w:p>
        </w:tc>
        <w:tc>
          <w:tcPr>
            <w:tcW w:w="696" w:type="dxa"/>
            <w:noWrap w:val="0"/>
            <w:vAlign w:val="center"/>
          </w:tcPr>
          <w:p w14:paraId="3407470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0.307 </w:t>
            </w:r>
          </w:p>
        </w:tc>
        <w:tc>
          <w:tcPr>
            <w:tcW w:w="782" w:type="dxa"/>
            <w:noWrap w:val="0"/>
            <w:vAlign w:val="center"/>
          </w:tcPr>
          <w:p w14:paraId="6FFFA1B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0.301 </w:t>
            </w:r>
          </w:p>
        </w:tc>
        <w:tc>
          <w:tcPr>
            <w:tcW w:w="970" w:type="dxa"/>
            <w:noWrap w:val="0"/>
            <w:vAlign w:val="center"/>
          </w:tcPr>
          <w:p w14:paraId="752F98C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0.0042 </w:t>
            </w:r>
          </w:p>
        </w:tc>
        <w:tc>
          <w:tcPr>
            <w:tcW w:w="995" w:type="dxa"/>
            <w:noWrap w:val="0"/>
            <w:vAlign w:val="center"/>
          </w:tcPr>
          <w:p w14:paraId="002AFA1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1.4 </w:t>
            </w:r>
          </w:p>
        </w:tc>
      </w:tr>
      <w:tr w14:paraId="7F2B2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224B102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140ACEC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789" w:type="dxa"/>
            <w:noWrap w:val="0"/>
            <w:vAlign w:val="center"/>
          </w:tcPr>
          <w:p w14:paraId="67A73FA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0.296 </w:t>
            </w:r>
          </w:p>
        </w:tc>
        <w:tc>
          <w:tcPr>
            <w:tcW w:w="706" w:type="dxa"/>
            <w:noWrap w:val="0"/>
            <w:vAlign w:val="center"/>
          </w:tcPr>
          <w:p w14:paraId="6B02EDB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0.292 </w:t>
            </w:r>
          </w:p>
        </w:tc>
        <w:tc>
          <w:tcPr>
            <w:tcW w:w="691" w:type="dxa"/>
            <w:noWrap w:val="0"/>
            <w:vAlign w:val="center"/>
          </w:tcPr>
          <w:p w14:paraId="1F3F65A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0.299 </w:t>
            </w:r>
          </w:p>
        </w:tc>
        <w:tc>
          <w:tcPr>
            <w:tcW w:w="687" w:type="dxa"/>
            <w:noWrap w:val="0"/>
            <w:vAlign w:val="center"/>
          </w:tcPr>
          <w:p w14:paraId="0EE19B8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0.304 </w:t>
            </w:r>
          </w:p>
        </w:tc>
        <w:tc>
          <w:tcPr>
            <w:tcW w:w="691" w:type="dxa"/>
            <w:noWrap w:val="0"/>
            <w:vAlign w:val="center"/>
          </w:tcPr>
          <w:p w14:paraId="4CF1C8E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0.299 </w:t>
            </w:r>
          </w:p>
        </w:tc>
        <w:tc>
          <w:tcPr>
            <w:tcW w:w="696" w:type="dxa"/>
            <w:noWrap w:val="0"/>
            <w:vAlign w:val="center"/>
          </w:tcPr>
          <w:p w14:paraId="5D2472F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0.297 </w:t>
            </w:r>
          </w:p>
        </w:tc>
        <w:tc>
          <w:tcPr>
            <w:tcW w:w="782" w:type="dxa"/>
            <w:noWrap w:val="0"/>
            <w:vAlign w:val="center"/>
          </w:tcPr>
          <w:p w14:paraId="3DD8D71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0.298 </w:t>
            </w:r>
          </w:p>
        </w:tc>
        <w:tc>
          <w:tcPr>
            <w:tcW w:w="970" w:type="dxa"/>
            <w:noWrap w:val="0"/>
            <w:vAlign w:val="center"/>
          </w:tcPr>
          <w:p w14:paraId="14FB8D9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0.0040 </w:t>
            </w:r>
          </w:p>
        </w:tc>
        <w:tc>
          <w:tcPr>
            <w:tcW w:w="995" w:type="dxa"/>
            <w:noWrap w:val="0"/>
            <w:vAlign w:val="center"/>
          </w:tcPr>
          <w:p w14:paraId="1A148E2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1.3 </w:t>
            </w:r>
          </w:p>
        </w:tc>
      </w:tr>
      <w:tr w14:paraId="0E6DB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013B4CB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7556C7A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789" w:type="dxa"/>
            <w:noWrap w:val="0"/>
            <w:vAlign w:val="center"/>
          </w:tcPr>
          <w:p w14:paraId="67E5CFE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0.290 </w:t>
            </w:r>
          </w:p>
        </w:tc>
        <w:tc>
          <w:tcPr>
            <w:tcW w:w="706" w:type="dxa"/>
            <w:noWrap w:val="0"/>
            <w:vAlign w:val="center"/>
          </w:tcPr>
          <w:p w14:paraId="0B3BC2F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0.299 </w:t>
            </w:r>
          </w:p>
        </w:tc>
        <w:tc>
          <w:tcPr>
            <w:tcW w:w="691" w:type="dxa"/>
            <w:noWrap w:val="0"/>
            <w:vAlign w:val="center"/>
          </w:tcPr>
          <w:p w14:paraId="265EE9C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0.305 </w:t>
            </w:r>
          </w:p>
        </w:tc>
        <w:tc>
          <w:tcPr>
            <w:tcW w:w="687" w:type="dxa"/>
            <w:noWrap w:val="0"/>
            <w:vAlign w:val="center"/>
          </w:tcPr>
          <w:p w14:paraId="31F6364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0.300 </w:t>
            </w:r>
          </w:p>
        </w:tc>
        <w:tc>
          <w:tcPr>
            <w:tcW w:w="691" w:type="dxa"/>
            <w:noWrap w:val="0"/>
            <w:vAlign w:val="center"/>
          </w:tcPr>
          <w:p w14:paraId="6E0CAE8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0.291 </w:t>
            </w:r>
          </w:p>
        </w:tc>
        <w:tc>
          <w:tcPr>
            <w:tcW w:w="696" w:type="dxa"/>
            <w:noWrap w:val="0"/>
            <w:vAlign w:val="center"/>
          </w:tcPr>
          <w:p w14:paraId="7C480C8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0.283 </w:t>
            </w:r>
          </w:p>
        </w:tc>
        <w:tc>
          <w:tcPr>
            <w:tcW w:w="782" w:type="dxa"/>
            <w:noWrap w:val="0"/>
            <w:vAlign w:val="center"/>
          </w:tcPr>
          <w:p w14:paraId="523582C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0.295 </w:t>
            </w:r>
          </w:p>
        </w:tc>
        <w:tc>
          <w:tcPr>
            <w:tcW w:w="970" w:type="dxa"/>
            <w:noWrap w:val="0"/>
            <w:vAlign w:val="center"/>
          </w:tcPr>
          <w:p w14:paraId="50526AD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0.0081 </w:t>
            </w:r>
          </w:p>
        </w:tc>
        <w:tc>
          <w:tcPr>
            <w:tcW w:w="995" w:type="dxa"/>
            <w:noWrap w:val="0"/>
            <w:vAlign w:val="center"/>
          </w:tcPr>
          <w:p w14:paraId="259A099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2.7 </w:t>
            </w:r>
          </w:p>
        </w:tc>
      </w:tr>
      <w:tr w14:paraId="33833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3F9D869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5BD46BB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789" w:type="dxa"/>
            <w:noWrap w:val="0"/>
            <w:vAlign w:val="center"/>
          </w:tcPr>
          <w:p w14:paraId="0375E52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0.300 </w:t>
            </w:r>
          </w:p>
        </w:tc>
        <w:tc>
          <w:tcPr>
            <w:tcW w:w="706" w:type="dxa"/>
            <w:noWrap w:val="0"/>
            <w:vAlign w:val="center"/>
          </w:tcPr>
          <w:p w14:paraId="3B52B5B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0.309 </w:t>
            </w:r>
          </w:p>
        </w:tc>
        <w:tc>
          <w:tcPr>
            <w:tcW w:w="691" w:type="dxa"/>
            <w:noWrap w:val="0"/>
            <w:vAlign w:val="center"/>
          </w:tcPr>
          <w:p w14:paraId="63F7824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0.306 </w:t>
            </w:r>
          </w:p>
        </w:tc>
        <w:tc>
          <w:tcPr>
            <w:tcW w:w="687" w:type="dxa"/>
            <w:noWrap w:val="0"/>
            <w:vAlign w:val="center"/>
          </w:tcPr>
          <w:p w14:paraId="2A23A26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0.331 </w:t>
            </w:r>
          </w:p>
        </w:tc>
        <w:tc>
          <w:tcPr>
            <w:tcW w:w="691" w:type="dxa"/>
            <w:noWrap w:val="0"/>
            <w:vAlign w:val="center"/>
          </w:tcPr>
          <w:p w14:paraId="2A0951D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0.306 </w:t>
            </w:r>
          </w:p>
        </w:tc>
        <w:tc>
          <w:tcPr>
            <w:tcW w:w="696" w:type="dxa"/>
            <w:noWrap w:val="0"/>
            <w:vAlign w:val="center"/>
          </w:tcPr>
          <w:p w14:paraId="21FA5D0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0.307 </w:t>
            </w:r>
          </w:p>
        </w:tc>
        <w:tc>
          <w:tcPr>
            <w:tcW w:w="782" w:type="dxa"/>
            <w:noWrap w:val="0"/>
            <w:vAlign w:val="center"/>
          </w:tcPr>
          <w:p w14:paraId="504C287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0.310 </w:t>
            </w:r>
          </w:p>
        </w:tc>
        <w:tc>
          <w:tcPr>
            <w:tcW w:w="970" w:type="dxa"/>
            <w:noWrap w:val="0"/>
            <w:vAlign w:val="center"/>
          </w:tcPr>
          <w:p w14:paraId="0E1ED6D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0.0108 </w:t>
            </w:r>
          </w:p>
        </w:tc>
        <w:tc>
          <w:tcPr>
            <w:tcW w:w="995" w:type="dxa"/>
            <w:noWrap w:val="0"/>
            <w:vAlign w:val="center"/>
          </w:tcPr>
          <w:p w14:paraId="1FA4663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3.5 </w:t>
            </w:r>
          </w:p>
        </w:tc>
      </w:tr>
      <w:tr w14:paraId="0C1AA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15" w:type="dxa"/>
            <w:vMerge w:val="continue"/>
            <w:noWrap w:val="0"/>
            <w:vAlign w:val="center"/>
          </w:tcPr>
          <w:p w14:paraId="6AAFE53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3" w:type="dxa"/>
            <w:noWrap w:val="0"/>
            <w:vAlign w:val="center"/>
          </w:tcPr>
          <w:p w14:paraId="4480D70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789" w:type="dxa"/>
            <w:noWrap w:val="0"/>
            <w:vAlign w:val="center"/>
          </w:tcPr>
          <w:p w14:paraId="54753A1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0.294 </w:t>
            </w:r>
          </w:p>
        </w:tc>
        <w:tc>
          <w:tcPr>
            <w:tcW w:w="706" w:type="dxa"/>
            <w:noWrap w:val="0"/>
            <w:vAlign w:val="center"/>
          </w:tcPr>
          <w:p w14:paraId="65A43D3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0.310 </w:t>
            </w:r>
          </w:p>
        </w:tc>
        <w:tc>
          <w:tcPr>
            <w:tcW w:w="691" w:type="dxa"/>
            <w:noWrap w:val="0"/>
            <w:vAlign w:val="center"/>
          </w:tcPr>
          <w:p w14:paraId="4133E97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0.306 </w:t>
            </w:r>
          </w:p>
        </w:tc>
        <w:tc>
          <w:tcPr>
            <w:tcW w:w="687" w:type="dxa"/>
            <w:noWrap w:val="0"/>
            <w:vAlign w:val="center"/>
          </w:tcPr>
          <w:p w14:paraId="4EF2B89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0.301 </w:t>
            </w:r>
          </w:p>
        </w:tc>
        <w:tc>
          <w:tcPr>
            <w:tcW w:w="691" w:type="dxa"/>
            <w:noWrap w:val="0"/>
            <w:vAlign w:val="center"/>
          </w:tcPr>
          <w:p w14:paraId="29CD545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0.307 </w:t>
            </w:r>
          </w:p>
        </w:tc>
        <w:tc>
          <w:tcPr>
            <w:tcW w:w="696" w:type="dxa"/>
            <w:noWrap w:val="0"/>
            <w:vAlign w:val="center"/>
          </w:tcPr>
          <w:p w14:paraId="511DD35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0.295 </w:t>
            </w:r>
          </w:p>
        </w:tc>
        <w:tc>
          <w:tcPr>
            <w:tcW w:w="782" w:type="dxa"/>
            <w:noWrap w:val="0"/>
            <w:vAlign w:val="center"/>
          </w:tcPr>
          <w:p w14:paraId="14E2AC3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0.302 </w:t>
            </w:r>
          </w:p>
        </w:tc>
        <w:tc>
          <w:tcPr>
            <w:tcW w:w="970" w:type="dxa"/>
            <w:noWrap w:val="0"/>
            <w:vAlign w:val="center"/>
          </w:tcPr>
          <w:p w14:paraId="2D5F7DB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0.0066 </w:t>
            </w:r>
          </w:p>
        </w:tc>
        <w:tc>
          <w:tcPr>
            <w:tcW w:w="995" w:type="dxa"/>
            <w:noWrap w:val="0"/>
            <w:vAlign w:val="center"/>
          </w:tcPr>
          <w:p w14:paraId="7BDC58A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2.2 </w:t>
            </w:r>
          </w:p>
        </w:tc>
      </w:tr>
    </w:tbl>
    <w:p w14:paraId="799FFDA2">
      <w:pPr>
        <w:bidi w:val="0"/>
        <w:spacing w:before="120" w:beforeLines="50" w:after="120" w:afterLines="50" w:line="360" w:lineRule="exact"/>
        <w:ind w:firstLine="420" w:firstLineChars="200"/>
        <w:jc w:val="center"/>
        <w:rPr>
          <w:rFonts w:hint="eastAsia"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1-</w:t>
      </w:r>
      <w:r>
        <w:rPr>
          <w:rFonts w:hint="eastAsia" w:ascii="黑体" w:hAnsi="Times New Roman" w:eastAsia="黑体" w:cs="Times New Roman"/>
          <w:color w:val="000000"/>
          <w:szCs w:val="21"/>
          <w:lang w:val="en-US" w:eastAsia="zh-CN"/>
        </w:rPr>
        <w:t>6</w:t>
      </w:r>
      <w:r>
        <w:rPr>
          <w:rFonts w:hint="eastAsia" w:ascii="黑体" w:hAnsi="Times New Roman" w:eastAsia="黑体" w:cs="Times New Roman"/>
          <w:color w:val="000000"/>
          <w:szCs w:val="21"/>
        </w:rPr>
        <w:t xml:space="preserve"> </w:t>
      </w:r>
      <w:r>
        <w:rPr>
          <w:rFonts w:hint="eastAsia" w:ascii="黑体" w:hAnsi="Times New Roman" w:eastAsia="黑体" w:cs="Times New Roman"/>
          <w:color w:val="000000"/>
          <w:szCs w:val="21"/>
          <w:lang w:val="en-US" w:eastAsia="zh-CN"/>
        </w:rPr>
        <w:t>近岸海域</w:t>
      </w:r>
      <w:r>
        <w:rPr>
          <w:rFonts w:hint="eastAsia" w:ascii="黑体" w:hAnsi="Times New Roman" w:eastAsia="黑体" w:cs="Times New Roman"/>
          <w:color w:val="000000"/>
          <w:szCs w:val="21"/>
        </w:rPr>
        <w:t>海水样品加标的精密度测试数据</w:t>
      </w:r>
    </w:p>
    <w:tbl>
      <w:tblPr>
        <w:tblStyle w:val="16"/>
        <w:tblW w:w="8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854"/>
        <w:gridCol w:w="707"/>
        <w:gridCol w:w="706"/>
        <w:gridCol w:w="691"/>
        <w:gridCol w:w="687"/>
        <w:gridCol w:w="691"/>
        <w:gridCol w:w="696"/>
        <w:gridCol w:w="782"/>
        <w:gridCol w:w="970"/>
        <w:gridCol w:w="995"/>
      </w:tblGrid>
      <w:tr w14:paraId="27A01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996" w:type="dxa"/>
            <w:vMerge w:val="restart"/>
            <w:noWrap w:val="0"/>
            <w:vAlign w:val="center"/>
          </w:tcPr>
          <w:p w14:paraId="1E31812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加标量（mg/L）</w:t>
            </w:r>
          </w:p>
        </w:tc>
        <w:tc>
          <w:tcPr>
            <w:tcW w:w="854" w:type="dxa"/>
            <w:vMerge w:val="restart"/>
            <w:noWrap w:val="0"/>
            <w:vAlign w:val="center"/>
          </w:tcPr>
          <w:p w14:paraId="4AF605B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实验室序号</w:t>
            </w:r>
          </w:p>
        </w:tc>
        <w:tc>
          <w:tcPr>
            <w:tcW w:w="4178" w:type="dxa"/>
            <w:gridSpan w:val="6"/>
            <w:noWrap w:val="0"/>
            <w:vAlign w:val="center"/>
          </w:tcPr>
          <w:p w14:paraId="57CBAC4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平行样</w:t>
            </w:r>
            <w:r>
              <w:rPr>
                <w:rFonts w:hint="default" w:ascii="Times New Roman" w:hAnsi="Times New Roman" w:eastAsia="宋体" w:cs="Times New Roman"/>
                <w:kern w:val="0"/>
                <w:sz w:val="18"/>
                <w:szCs w:val="22"/>
                <w:lang w:val="en-US" w:eastAsia="zh-CN" w:bidi="ar-SA"/>
              </w:rPr>
              <w:t xml:space="preserve">/( </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p>
        </w:tc>
        <w:tc>
          <w:tcPr>
            <w:tcW w:w="782" w:type="dxa"/>
            <w:vMerge w:val="restart"/>
            <w:noWrap w:val="0"/>
            <w:vAlign w:val="center"/>
          </w:tcPr>
          <w:p w14:paraId="74D4E94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 xml:space="preserve">平均值( </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p>
        </w:tc>
        <w:tc>
          <w:tcPr>
            <w:tcW w:w="970" w:type="dxa"/>
            <w:vMerge w:val="restart"/>
            <w:noWrap w:val="0"/>
            <w:vAlign w:val="center"/>
          </w:tcPr>
          <w:p w14:paraId="150AE18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 xml:space="preserve">标准偏差Si( </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p>
        </w:tc>
        <w:tc>
          <w:tcPr>
            <w:tcW w:w="995" w:type="dxa"/>
            <w:vMerge w:val="restart"/>
            <w:noWrap w:val="0"/>
            <w:vAlign w:val="center"/>
          </w:tcPr>
          <w:p w14:paraId="5F4B907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相对标准偏差RSDi（%）</w:t>
            </w:r>
          </w:p>
        </w:tc>
      </w:tr>
      <w:tr w14:paraId="7F452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996" w:type="dxa"/>
            <w:vMerge w:val="continue"/>
            <w:noWrap w:val="0"/>
            <w:vAlign w:val="center"/>
          </w:tcPr>
          <w:p w14:paraId="52E678A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vMerge w:val="continue"/>
            <w:noWrap w:val="0"/>
            <w:vAlign w:val="center"/>
          </w:tcPr>
          <w:p w14:paraId="4FA4E4B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707" w:type="dxa"/>
            <w:noWrap w:val="0"/>
            <w:vAlign w:val="center"/>
          </w:tcPr>
          <w:p w14:paraId="4059272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706" w:type="dxa"/>
            <w:noWrap w:val="0"/>
            <w:vAlign w:val="center"/>
          </w:tcPr>
          <w:p w14:paraId="74E823D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691" w:type="dxa"/>
            <w:noWrap w:val="0"/>
            <w:vAlign w:val="center"/>
          </w:tcPr>
          <w:p w14:paraId="0AFBF2C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687" w:type="dxa"/>
            <w:noWrap w:val="0"/>
            <w:vAlign w:val="center"/>
          </w:tcPr>
          <w:p w14:paraId="0F04445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691" w:type="dxa"/>
            <w:noWrap w:val="0"/>
            <w:vAlign w:val="center"/>
          </w:tcPr>
          <w:p w14:paraId="4FA2202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696" w:type="dxa"/>
            <w:noWrap w:val="0"/>
            <w:vAlign w:val="center"/>
          </w:tcPr>
          <w:p w14:paraId="64E3221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782" w:type="dxa"/>
            <w:vMerge w:val="continue"/>
            <w:noWrap w:val="0"/>
            <w:vAlign w:val="center"/>
          </w:tcPr>
          <w:p w14:paraId="268FBDA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970" w:type="dxa"/>
            <w:vMerge w:val="continue"/>
            <w:noWrap w:val="0"/>
            <w:vAlign w:val="center"/>
          </w:tcPr>
          <w:p w14:paraId="5CD2E89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995" w:type="dxa"/>
            <w:vMerge w:val="continue"/>
            <w:noWrap w:val="0"/>
            <w:vAlign w:val="center"/>
          </w:tcPr>
          <w:p w14:paraId="15F213C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18D95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restart"/>
            <w:noWrap w:val="0"/>
            <w:vAlign w:val="center"/>
          </w:tcPr>
          <w:p w14:paraId="5A0CC92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0.050</w:t>
            </w:r>
          </w:p>
        </w:tc>
        <w:tc>
          <w:tcPr>
            <w:tcW w:w="854" w:type="dxa"/>
            <w:noWrap w:val="0"/>
            <w:vAlign w:val="center"/>
          </w:tcPr>
          <w:p w14:paraId="49498F2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707" w:type="dxa"/>
            <w:noWrap w:val="0"/>
            <w:vAlign w:val="center"/>
          </w:tcPr>
          <w:p w14:paraId="65D8CF5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0.056 </w:t>
            </w:r>
          </w:p>
        </w:tc>
        <w:tc>
          <w:tcPr>
            <w:tcW w:w="706" w:type="dxa"/>
            <w:noWrap w:val="0"/>
            <w:vAlign w:val="center"/>
          </w:tcPr>
          <w:p w14:paraId="64C1F35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0.058 </w:t>
            </w:r>
          </w:p>
        </w:tc>
        <w:tc>
          <w:tcPr>
            <w:tcW w:w="691" w:type="dxa"/>
            <w:noWrap w:val="0"/>
            <w:vAlign w:val="center"/>
          </w:tcPr>
          <w:p w14:paraId="33EA17F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0.058 </w:t>
            </w:r>
          </w:p>
        </w:tc>
        <w:tc>
          <w:tcPr>
            <w:tcW w:w="687" w:type="dxa"/>
            <w:noWrap w:val="0"/>
            <w:vAlign w:val="center"/>
          </w:tcPr>
          <w:p w14:paraId="44CCDF9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0.056 </w:t>
            </w:r>
          </w:p>
        </w:tc>
        <w:tc>
          <w:tcPr>
            <w:tcW w:w="691" w:type="dxa"/>
            <w:noWrap w:val="0"/>
            <w:vAlign w:val="center"/>
          </w:tcPr>
          <w:p w14:paraId="00C927A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0.058 </w:t>
            </w:r>
          </w:p>
        </w:tc>
        <w:tc>
          <w:tcPr>
            <w:tcW w:w="696" w:type="dxa"/>
            <w:noWrap w:val="0"/>
            <w:vAlign w:val="center"/>
          </w:tcPr>
          <w:p w14:paraId="42243C2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0.056 </w:t>
            </w:r>
          </w:p>
        </w:tc>
        <w:tc>
          <w:tcPr>
            <w:tcW w:w="782" w:type="dxa"/>
            <w:noWrap w:val="0"/>
            <w:vAlign w:val="center"/>
          </w:tcPr>
          <w:p w14:paraId="4792EF2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0.057 </w:t>
            </w:r>
          </w:p>
        </w:tc>
        <w:tc>
          <w:tcPr>
            <w:tcW w:w="970" w:type="dxa"/>
            <w:noWrap w:val="0"/>
            <w:vAlign w:val="center"/>
          </w:tcPr>
          <w:p w14:paraId="2BCC826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0.0011 </w:t>
            </w:r>
          </w:p>
        </w:tc>
        <w:tc>
          <w:tcPr>
            <w:tcW w:w="995" w:type="dxa"/>
            <w:noWrap w:val="0"/>
            <w:vAlign w:val="center"/>
          </w:tcPr>
          <w:p w14:paraId="12E09E1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1.9 </w:t>
            </w:r>
          </w:p>
        </w:tc>
      </w:tr>
      <w:tr w14:paraId="27648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3A2F836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2ED4C8D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707" w:type="dxa"/>
            <w:noWrap w:val="0"/>
            <w:vAlign w:val="center"/>
          </w:tcPr>
          <w:p w14:paraId="1C29B7A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0.049 </w:t>
            </w:r>
          </w:p>
        </w:tc>
        <w:tc>
          <w:tcPr>
            <w:tcW w:w="706" w:type="dxa"/>
            <w:noWrap w:val="0"/>
            <w:vAlign w:val="center"/>
          </w:tcPr>
          <w:p w14:paraId="4CEFC14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91" w:type="dxa"/>
            <w:noWrap w:val="0"/>
            <w:vAlign w:val="center"/>
          </w:tcPr>
          <w:p w14:paraId="2B58327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0.049 </w:t>
            </w:r>
          </w:p>
        </w:tc>
        <w:tc>
          <w:tcPr>
            <w:tcW w:w="687" w:type="dxa"/>
            <w:noWrap w:val="0"/>
            <w:vAlign w:val="center"/>
          </w:tcPr>
          <w:p w14:paraId="60C1852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691" w:type="dxa"/>
            <w:noWrap w:val="0"/>
            <w:vAlign w:val="center"/>
          </w:tcPr>
          <w:p w14:paraId="79B2D47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96" w:type="dxa"/>
            <w:noWrap w:val="0"/>
            <w:vAlign w:val="center"/>
          </w:tcPr>
          <w:p w14:paraId="2B9D5B6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782" w:type="dxa"/>
            <w:noWrap w:val="0"/>
            <w:vAlign w:val="center"/>
          </w:tcPr>
          <w:p w14:paraId="28E3EAD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0.047 </w:t>
            </w:r>
          </w:p>
        </w:tc>
        <w:tc>
          <w:tcPr>
            <w:tcW w:w="970" w:type="dxa"/>
            <w:noWrap w:val="0"/>
            <w:vAlign w:val="center"/>
          </w:tcPr>
          <w:p w14:paraId="4613866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0.0019 </w:t>
            </w:r>
          </w:p>
        </w:tc>
        <w:tc>
          <w:tcPr>
            <w:tcW w:w="995" w:type="dxa"/>
            <w:noWrap w:val="0"/>
            <w:vAlign w:val="center"/>
          </w:tcPr>
          <w:p w14:paraId="4CD8DDC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4.0 </w:t>
            </w:r>
          </w:p>
        </w:tc>
      </w:tr>
      <w:tr w14:paraId="540CC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208A997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5963713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707" w:type="dxa"/>
            <w:noWrap w:val="0"/>
            <w:vAlign w:val="center"/>
          </w:tcPr>
          <w:p w14:paraId="5C43635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706" w:type="dxa"/>
            <w:noWrap w:val="0"/>
            <w:vAlign w:val="center"/>
          </w:tcPr>
          <w:p w14:paraId="5C7E6BA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0.047 </w:t>
            </w:r>
          </w:p>
        </w:tc>
        <w:tc>
          <w:tcPr>
            <w:tcW w:w="691" w:type="dxa"/>
            <w:noWrap w:val="0"/>
            <w:vAlign w:val="center"/>
          </w:tcPr>
          <w:p w14:paraId="49D0A83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87" w:type="dxa"/>
            <w:noWrap w:val="0"/>
            <w:vAlign w:val="center"/>
          </w:tcPr>
          <w:p w14:paraId="69FB80F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91" w:type="dxa"/>
            <w:noWrap w:val="0"/>
            <w:vAlign w:val="center"/>
          </w:tcPr>
          <w:p w14:paraId="4B4D92A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96" w:type="dxa"/>
            <w:noWrap w:val="0"/>
            <w:vAlign w:val="center"/>
          </w:tcPr>
          <w:p w14:paraId="3EBFD9F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0.047 </w:t>
            </w:r>
          </w:p>
        </w:tc>
        <w:tc>
          <w:tcPr>
            <w:tcW w:w="782" w:type="dxa"/>
            <w:noWrap w:val="0"/>
            <w:vAlign w:val="center"/>
          </w:tcPr>
          <w:p w14:paraId="4298F2B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970" w:type="dxa"/>
            <w:noWrap w:val="0"/>
            <w:vAlign w:val="center"/>
          </w:tcPr>
          <w:p w14:paraId="4ADC872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0.0013 </w:t>
            </w:r>
          </w:p>
        </w:tc>
        <w:tc>
          <w:tcPr>
            <w:tcW w:w="995" w:type="dxa"/>
            <w:noWrap w:val="0"/>
            <w:vAlign w:val="center"/>
          </w:tcPr>
          <w:p w14:paraId="6BF4668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2.8 </w:t>
            </w:r>
          </w:p>
        </w:tc>
      </w:tr>
      <w:tr w14:paraId="55D0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2F56DA5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161A7BC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707" w:type="dxa"/>
            <w:noWrap w:val="0"/>
            <w:vAlign w:val="center"/>
          </w:tcPr>
          <w:p w14:paraId="42A1E14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706" w:type="dxa"/>
            <w:noWrap w:val="0"/>
            <w:vAlign w:val="center"/>
          </w:tcPr>
          <w:p w14:paraId="44FAA9D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0.054 </w:t>
            </w:r>
          </w:p>
        </w:tc>
        <w:tc>
          <w:tcPr>
            <w:tcW w:w="691" w:type="dxa"/>
            <w:noWrap w:val="0"/>
            <w:vAlign w:val="center"/>
          </w:tcPr>
          <w:p w14:paraId="08A1296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0.055 </w:t>
            </w:r>
          </w:p>
        </w:tc>
        <w:tc>
          <w:tcPr>
            <w:tcW w:w="687" w:type="dxa"/>
            <w:noWrap w:val="0"/>
            <w:vAlign w:val="center"/>
          </w:tcPr>
          <w:p w14:paraId="5968679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0.055 </w:t>
            </w:r>
          </w:p>
        </w:tc>
        <w:tc>
          <w:tcPr>
            <w:tcW w:w="691" w:type="dxa"/>
            <w:noWrap w:val="0"/>
            <w:vAlign w:val="center"/>
          </w:tcPr>
          <w:p w14:paraId="5B64294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0.051 </w:t>
            </w:r>
          </w:p>
        </w:tc>
        <w:tc>
          <w:tcPr>
            <w:tcW w:w="696" w:type="dxa"/>
            <w:noWrap w:val="0"/>
            <w:vAlign w:val="center"/>
          </w:tcPr>
          <w:p w14:paraId="4FADA13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782" w:type="dxa"/>
            <w:noWrap w:val="0"/>
            <w:vAlign w:val="center"/>
          </w:tcPr>
          <w:p w14:paraId="63AA964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0.053 </w:t>
            </w:r>
          </w:p>
        </w:tc>
        <w:tc>
          <w:tcPr>
            <w:tcW w:w="970" w:type="dxa"/>
            <w:noWrap w:val="0"/>
            <w:vAlign w:val="center"/>
          </w:tcPr>
          <w:p w14:paraId="1746AFD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0.0017 </w:t>
            </w:r>
          </w:p>
        </w:tc>
        <w:tc>
          <w:tcPr>
            <w:tcW w:w="995" w:type="dxa"/>
            <w:noWrap w:val="0"/>
            <w:vAlign w:val="center"/>
          </w:tcPr>
          <w:p w14:paraId="212AFEC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3.2 </w:t>
            </w:r>
          </w:p>
        </w:tc>
      </w:tr>
      <w:tr w14:paraId="23698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4ECF0A7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359B7EB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707" w:type="dxa"/>
            <w:noWrap w:val="0"/>
            <w:vAlign w:val="center"/>
          </w:tcPr>
          <w:p w14:paraId="56A4FE4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706" w:type="dxa"/>
            <w:noWrap w:val="0"/>
            <w:vAlign w:val="center"/>
          </w:tcPr>
          <w:p w14:paraId="23ED951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691" w:type="dxa"/>
            <w:noWrap w:val="0"/>
            <w:vAlign w:val="center"/>
          </w:tcPr>
          <w:p w14:paraId="78CA99A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0.058 </w:t>
            </w:r>
          </w:p>
        </w:tc>
        <w:tc>
          <w:tcPr>
            <w:tcW w:w="687" w:type="dxa"/>
            <w:noWrap w:val="0"/>
            <w:vAlign w:val="center"/>
          </w:tcPr>
          <w:p w14:paraId="48C9784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0.055 </w:t>
            </w:r>
          </w:p>
        </w:tc>
        <w:tc>
          <w:tcPr>
            <w:tcW w:w="691" w:type="dxa"/>
            <w:noWrap w:val="0"/>
            <w:vAlign w:val="center"/>
          </w:tcPr>
          <w:p w14:paraId="710F6E8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0.058 </w:t>
            </w:r>
          </w:p>
        </w:tc>
        <w:tc>
          <w:tcPr>
            <w:tcW w:w="696" w:type="dxa"/>
            <w:noWrap w:val="0"/>
            <w:vAlign w:val="center"/>
          </w:tcPr>
          <w:p w14:paraId="50020AE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0.054 </w:t>
            </w:r>
          </w:p>
        </w:tc>
        <w:tc>
          <w:tcPr>
            <w:tcW w:w="782" w:type="dxa"/>
            <w:noWrap w:val="0"/>
            <w:vAlign w:val="center"/>
          </w:tcPr>
          <w:p w14:paraId="28C14E0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0.054 </w:t>
            </w:r>
          </w:p>
        </w:tc>
        <w:tc>
          <w:tcPr>
            <w:tcW w:w="970" w:type="dxa"/>
            <w:noWrap w:val="0"/>
            <w:vAlign w:val="center"/>
          </w:tcPr>
          <w:p w14:paraId="322BFEA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0.0038 </w:t>
            </w:r>
          </w:p>
        </w:tc>
        <w:tc>
          <w:tcPr>
            <w:tcW w:w="995" w:type="dxa"/>
            <w:noWrap w:val="0"/>
            <w:vAlign w:val="center"/>
          </w:tcPr>
          <w:p w14:paraId="38998A2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7.0 </w:t>
            </w:r>
          </w:p>
        </w:tc>
      </w:tr>
      <w:tr w14:paraId="7D492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77E6CC6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1BD7F99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707" w:type="dxa"/>
            <w:noWrap w:val="0"/>
            <w:vAlign w:val="center"/>
          </w:tcPr>
          <w:p w14:paraId="21C0134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0.051 </w:t>
            </w:r>
          </w:p>
        </w:tc>
        <w:tc>
          <w:tcPr>
            <w:tcW w:w="706" w:type="dxa"/>
            <w:noWrap w:val="0"/>
            <w:vAlign w:val="center"/>
          </w:tcPr>
          <w:p w14:paraId="6D4EEE9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0.051 </w:t>
            </w:r>
          </w:p>
        </w:tc>
        <w:tc>
          <w:tcPr>
            <w:tcW w:w="691" w:type="dxa"/>
            <w:noWrap w:val="0"/>
            <w:vAlign w:val="center"/>
          </w:tcPr>
          <w:p w14:paraId="19FA964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687" w:type="dxa"/>
            <w:noWrap w:val="0"/>
            <w:vAlign w:val="center"/>
          </w:tcPr>
          <w:p w14:paraId="6AB488A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0.051 </w:t>
            </w:r>
          </w:p>
        </w:tc>
        <w:tc>
          <w:tcPr>
            <w:tcW w:w="691" w:type="dxa"/>
            <w:noWrap w:val="0"/>
            <w:vAlign w:val="center"/>
          </w:tcPr>
          <w:p w14:paraId="699D1E6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696" w:type="dxa"/>
            <w:noWrap w:val="0"/>
            <w:vAlign w:val="center"/>
          </w:tcPr>
          <w:p w14:paraId="7194181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0.050 </w:t>
            </w:r>
          </w:p>
        </w:tc>
        <w:tc>
          <w:tcPr>
            <w:tcW w:w="782" w:type="dxa"/>
            <w:noWrap w:val="0"/>
            <w:vAlign w:val="center"/>
          </w:tcPr>
          <w:p w14:paraId="5DEC4F8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0.051 </w:t>
            </w:r>
          </w:p>
        </w:tc>
        <w:tc>
          <w:tcPr>
            <w:tcW w:w="970" w:type="dxa"/>
            <w:noWrap w:val="0"/>
            <w:vAlign w:val="center"/>
          </w:tcPr>
          <w:p w14:paraId="0111644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0.0008 </w:t>
            </w:r>
          </w:p>
        </w:tc>
        <w:tc>
          <w:tcPr>
            <w:tcW w:w="995" w:type="dxa"/>
            <w:noWrap w:val="0"/>
            <w:vAlign w:val="center"/>
          </w:tcPr>
          <w:p w14:paraId="23DBC24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1.6 </w:t>
            </w:r>
          </w:p>
        </w:tc>
      </w:tr>
      <w:tr w14:paraId="6F92C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restart"/>
            <w:noWrap w:val="0"/>
            <w:vAlign w:val="center"/>
          </w:tcPr>
          <w:p w14:paraId="3FE513C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0.100</w:t>
            </w:r>
          </w:p>
        </w:tc>
        <w:tc>
          <w:tcPr>
            <w:tcW w:w="854" w:type="dxa"/>
            <w:noWrap w:val="0"/>
            <w:vAlign w:val="center"/>
          </w:tcPr>
          <w:p w14:paraId="0190812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707" w:type="dxa"/>
            <w:noWrap w:val="0"/>
            <w:vAlign w:val="center"/>
          </w:tcPr>
          <w:p w14:paraId="1FD20CF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706" w:type="dxa"/>
            <w:noWrap w:val="0"/>
            <w:vAlign w:val="center"/>
          </w:tcPr>
          <w:p w14:paraId="6C97B80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0.105 </w:t>
            </w:r>
          </w:p>
        </w:tc>
        <w:tc>
          <w:tcPr>
            <w:tcW w:w="691" w:type="dxa"/>
            <w:noWrap w:val="0"/>
            <w:vAlign w:val="center"/>
          </w:tcPr>
          <w:p w14:paraId="1EA809B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687" w:type="dxa"/>
            <w:noWrap w:val="0"/>
            <w:vAlign w:val="center"/>
          </w:tcPr>
          <w:p w14:paraId="6E74210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691" w:type="dxa"/>
            <w:noWrap w:val="0"/>
            <w:vAlign w:val="center"/>
          </w:tcPr>
          <w:p w14:paraId="2FCFA17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0.102 </w:t>
            </w:r>
          </w:p>
        </w:tc>
        <w:tc>
          <w:tcPr>
            <w:tcW w:w="696" w:type="dxa"/>
            <w:noWrap w:val="0"/>
            <w:vAlign w:val="center"/>
          </w:tcPr>
          <w:p w14:paraId="010DA95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0.104 </w:t>
            </w:r>
          </w:p>
        </w:tc>
        <w:tc>
          <w:tcPr>
            <w:tcW w:w="782" w:type="dxa"/>
            <w:noWrap w:val="0"/>
            <w:vAlign w:val="center"/>
          </w:tcPr>
          <w:p w14:paraId="0891EB5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970" w:type="dxa"/>
            <w:noWrap w:val="0"/>
            <w:vAlign w:val="center"/>
          </w:tcPr>
          <w:p w14:paraId="20543A7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0.0032 </w:t>
            </w:r>
          </w:p>
        </w:tc>
        <w:tc>
          <w:tcPr>
            <w:tcW w:w="995" w:type="dxa"/>
            <w:noWrap w:val="0"/>
            <w:vAlign w:val="center"/>
          </w:tcPr>
          <w:p w14:paraId="414A220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3.2 </w:t>
            </w:r>
          </w:p>
        </w:tc>
      </w:tr>
      <w:tr w14:paraId="7ADE6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681D02F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0DE00E3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707" w:type="dxa"/>
            <w:noWrap w:val="0"/>
            <w:vAlign w:val="center"/>
          </w:tcPr>
          <w:p w14:paraId="5283702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706" w:type="dxa"/>
            <w:noWrap w:val="0"/>
            <w:vAlign w:val="center"/>
          </w:tcPr>
          <w:p w14:paraId="01D66C4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691" w:type="dxa"/>
            <w:noWrap w:val="0"/>
            <w:vAlign w:val="center"/>
          </w:tcPr>
          <w:p w14:paraId="69F1BDB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0.093 </w:t>
            </w:r>
          </w:p>
        </w:tc>
        <w:tc>
          <w:tcPr>
            <w:tcW w:w="687" w:type="dxa"/>
            <w:noWrap w:val="0"/>
            <w:vAlign w:val="center"/>
          </w:tcPr>
          <w:p w14:paraId="78FB59F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0.095 </w:t>
            </w:r>
          </w:p>
        </w:tc>
        <w:tc>
          <w:tcPr>
            <w:tcW w:w="691" w:type="dxa"/>
            <w:noWrap w:val="0"/>
            <w:vAlign w:val="center"/>
          </w:tcPr>
          <w:p w14:paraId="1A7E0CD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696" w:type="dxa"/>
            <w:noWrap w:val="0"/>
            <w:vAlign w:val="center"/>
          </w:tcPr>
          <w:p w14:paraId="399B0CB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782" w:type="dxa"/>
            <w:noWrap w:val="0"/>
            <w:vAlign w:val="center"/>
          </w:tcPr>
          <w:p w14:paraId="1CE744F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970" w:type="dxa"/>
            <w:noWrap w:val="0"/>
            <w:vAlign w:val="center"/>
          </w:tcPr>
          <w:p w14:paraId="05FCFE8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0.0036 </w:t>
            </w:r>
          </w:p>
        </w:tc>
        <w:tc>
          <w:tcPr>
            <w:tcW w:w="995" w:type="dxa"/>
            <w:noWrap w:val="0"/>
            <w:vAlign w:val="center"/>
          </w:tcPr>
          <w:p w14:paraId="24C68EB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3.7 </w:t>
            </w:r>
          </w:p>
        </w:tc>
      </w:tr>
      <w:tr w14:paraId="6366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4A22DF4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2E60875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707" w:type="dxa"/>
            <w:noWrap w:val="0"/>
            <w:vAlign w:val="center"/>
          </w:tcPr>
          <w:p w14:paraId="38BE05F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706" w:type="dxa"/>
            <w:noWrap w:val="0"/>
            <w:vAlign w:val="center"/>
          </w:tcPr>
          <w:p w14:paraId="7643F30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691" w:type="dxa"/>
            <w:noWrap w:val="0"/>
            <w:vAlign w:val="center"/>
          </w:tcPr>
          <w:p w14:paraId="4795ED8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687" w:type="dxa"/>
            <w:noWrap w:val="0"/>
            <w:vAlign w:val="center"/>
          </w:tcPr>
          <w:p w14:paraId="4032807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691" w:type="dxa"/>
            <w:noWrap w:val="0"/>
            <w:vAlign w:val="center"/>
          </w:tcPr>
          <w:p w14:paraId="595FA14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696" w:type="dxa"/>
            <w:noWrap w:val="0"/>
            <w:vAlign w:val="center"/>
          </w:tcPr>
          <w:p w14:paraId="791A4BC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782" w:type="dxa"/>
            <w:noWrap w:val="0"/>
            <w:vAlign w:val="center"/>
          </w:tcPr>
          <w:p w14:paraId="682FD1E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970" w:type="dxa"/>
            <w:noWrap w:val="0"/>
            <w:vAlign w:val="center"/>
          </w:tcPr>
          <w:p w14:paraId="115A538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0.0022 </w:t>
            </w:r>
          </w:p>
        </w:tc>
        <w:tc>
          <w:tcPr>
            <w:tcW w:w="995" w:type="dxa"/>
            <w:noWrap w:val="0"/>
            <w:vAlign w:val="center"/>
          </w:tcPr>
          <w:p w14:paraId="51338D2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2.2 </w:t>
            </w:r>
          </w:p>
        </w:tc>
      </w:tr>
      <w:tr w14:paraId="34131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208AAC9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4537745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707" w:type="dxa"/>
            <w:noWrap w:val="0"/>
            <w:vAlign w:val="center"/>
          </w:tcPr>
          <w:p w14:paraId="4DFC852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0.095 </w:t>
            </w:r>
          </w:p>
        </w:tc>
        <w:tc>
          <w:tcPr>
            <w:tcW w:w="706" w:type="dxa"/>
            <w:noWrap w:val="0"/>
            <w:vAlign w:val="center"/>
          </w:tcPr>
          <w:p w14:paraId="6FBCBF5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691" w:type="dxa"/>
            <w:noWrap w:val="0"/>
            <w:vAlign w:val="center"/>
          </w:tcPr>
          <w:p w14:paraId="251139F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687" w:type="dxa"/>
            <w:noWrap w:val="0"/>
            <w:vAlign w:val="center"/>
          </w:tcPr>
          <w:p w14:paraId="7EAD571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691" w:type="dxa"/>
            <w:noWrap w:val="0"/>
            <w:vAlign w:val="center"/>
          </w:tcPr>
          <w:p w14:paraId="79B8BEC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696" w:type="dxa"/>
            <w:noWrap w:val="0"/>
            <w:vAlign w:val="center"/>
          </w:tcPr>
          <w:p w14:paraId="0886123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0.102 </w:t>
            </w:r>
          </w:p>
        </w:tc>
        <w:tc>
          <w:tcPr>
            <w:tcW w:w="782" w:type="dxa"/>
            <w:noWrap w:val="0"/>
            <w:vAlign w:val="center"/>
          </w:tcPr>
          <w:p w14:paraId="0FB3696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970" w:type="dxa"/>
            <w:noWrap w:val="0"/>
            <w:vAlign w:val="center"/>
          </w:tcPr>
          <w:p w14:paraId="53D4E70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0.0028 </w:t>
            </w:r>
          </w:p>
        </w:tc>
        <w:tc>
          <w:tcPr>
            <w:tcW w:w="995" w:type="dxa"/>
            <w:noWrap w:val="0"/>
            <w:vAlign w:val="center"/>
          </w:tcPr>
          <w:p w14:paraId="5C0A348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2.8 </w:t>
            </w:r>
          </w:p>
        </w:tc>
      </w:tr>
      <w:tr w14:paraId="4F8D2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4109681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700FA9B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707" w:type="dxa"/>
            <w:noWrap w:val="0"/>
            <w:vAlign w:val="center"/>
          </w:tcPr>
          <w:p w14:paraId="139BE70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0.107 </w:t>
            </w:r>
          </w:p>
        </w:tc>
        <w:tc>
          <w:tcPr>
            <w:tcW w:w="706" w:type="dxa"/>
            <w:noWrap w:val="0"/>
            <w:vAlign w:val="center"/>
          </w:tcPr>
          <w:p w14:paraId="424F2D6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0.104 </w:t>
            </w:r>
          </w:p>
        </w:tc>
        <w:tc>
          <w:tcPr>
            <w:tcW w:w="691" w:type="dxa"/>
            <w:noWrap w:val="0"/>
            <w:vAlign w:val="center"/>
          </w:tcPr>
          <w:p w14:paraId="1CF58C8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0.104 </w:t>
            </w:r>
          </w:p>
        </w:tc>
        <w:tc>
          <w:tcPr>
            <w:tcW w:w="687" w:type="dxa"/>
            <w:noWrap w:val="0"/>
            <w:vAlign w:val="center"/>
          </w:tcPr>
          <w:p w14:paraId="632B829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691" w:type="dxa"/>
            <w:noWrap w:val="0"/>
            <w:vAlign w:val="center"/>
          </w:tcPr>
          <w:p w14:paraId="609F21D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0.105 </w:t>
            </w:r>
          </w:p>
        </w:tc>
        <w:tc>
          <w:tcPr>
            <w:tcW w:w="696" w:type="dxa"/>
            <w:noWrap w:val="0"/>
            <w:vAlign w:val="center"/>
          </w:tcPr>
          <w:p w14:paraId="79D7746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0.107 </w:t>
            </w:r>
          </w:p>
        </w:tc>
        <w:tc>
          <w:tcPr>
            <w:tcW w:w="782" w:type="dxa"/>
            <w:noWrap w:val="0"/>
            <w:vAlign w:val="center"/>
          </w:tcPr>
          <w:p w14:paraId="3158E37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0.105 </w:t>
            </w:r>
          </w:p>
        </w:tc>
        <w:tc>
          <w:tcPr>
            <w:tcW w:w="970" w:type="dxa"/>
            <w:noWrap w:val="0"/>
            <w:vAlign w:val="center"/>
          </w:tcPr>
          <w:p w14:paraId="2307A50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0.0017 </w:t>
            </w:r>
          </w:p>
        </w:tc>
        <w:tc>
          <w:tcPr>
            <w:tcW w:w="995" w:type="dxa"/>
            <w:noWrap w:val="0"/>
            <w:vAlign w:val="center"/>
          </w:tcPr>
          <w:p w14:paraId="5FECE47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1.6 </w:t>
            </w:r>
          </w:p>
        </w:tc>
      </w:tr>
      <w:tr w14:paraId="4C686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19C79B8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615068F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707" w:type="dxa"/>
            <w:noWrap w:val="0"/>
            <w:vAlign w:val="center"/>
          </w:tcPr>
          <w:p w14:paraId="4DA50F4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706" w:type="dxa"/>
            <w:noWrap w:val="0"/>
            <w:vAlign w:val="center"/>
          </w:tcPr>
          <w:p w14:paraId="6697B67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0.107 </w:t>
            </w:r>
          </w:p>
        </w:tc>
        <w:tc>
          <w:tcPr>
            <w:tcW w:w="691" w:type="dxa"/>
            <w:noWrap w:val="0"/>
            <w:vAlign w:val="center"/>
          </w:tcPr>
          <w:p w14:paraId="5DCEC73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687" w:type="dxa"/>
            <w:noWrap w:val="0"/>
            <w:vAlign w:val="center"/>
          </w:tcPr>
          <w:p w14:paraId="1C86EB2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691" w:type="dxa"/>
            <w:noWrap w:val="0"/>
            <w:vAlign w:val="center"/>
          </w:tcPr>
          <w:p w14:paraId="498E119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0.108 </w:t>
            </w:r>
          </w:p>
        </w:tc>
        <w:tc>
          <w:tcPr>
            <w:tcW w:w="696" w:type="dxa"/>
            <w:noWrap w:val="0"/>
            <w:vAlign w:val="center"/>
          </w:tcPr>
          <w:p w14:paraId="6F6AD82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0.104 </w:t>
            </w:r>
          </w:p>
        </w:tc>
        <w:tc>
          <w:tcPr>
            <w:tcW w:w="782" w:type="dxa"/>
            <w:noWrap w:val="0"/>
            <w:vAlign w:val="center"/>
          </w:tcPr>
          <w:p w14:paraId="077F492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970" w:type="dxa"/>
            <w:noWrap w:val="0"/>
            <w:vAlign w:val="center"/>
          </w:tcPr>
          <w:p w14:paraId="659D39B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0.0019 </w:t>
            </w:r>
          </w:p>
        </w:tc>
        <w:tc>
          <w:tcPr>
            <w:tcW w:w="995" w:type="dxa"/>
            <w:noWrap w:val="0"/>
            <w:vAlign w:val="center"/>
          </w:tcPr>
          <w:p w14:paraId="749E59B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1.8 </w:t>
            </w:r>
          </w:p>
        </w:tc>
      </w:tr>
      <w:tr w14:paraId="78D3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restart"/>
            <w:noWrap w:val="0"/>
            <w:vAlign w:val="center"/>
          </w:tcPr>
          <w:p w14:paraId="6CA1C5C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0.300</w:t>
            </w:r>
          </w:p>
        </w:tc>
        <w:tc>
          <w:tcPr>
            <w:tcW w:w="854" w:type="dxa"/>
            <w:noWrap w:val="0"/>
            <w:vAlign w:val="center"/>
          </w:tcPr>
          <w:p w14:paraId="00B4D02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707" w:type="dxa"/>
            <w:noWrap w:val="0"/>
            <w:vAlign w:val="center"/>
          </w:tcPr>
          <w:p w14:paraId="02A9BD0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0.293 </w:t>
            </w:r>
          </w:p>
        </w:tc>
        <w:tc>
          <w:tcPr>
            <w:tcW w:w="706" w:type="dxa"/>
            <w:noWrap w:val="0"/>
            <w:vAlign w:val="center"/>
          </w:tcPr>
          <w:p w14:paraId="772417E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0.291 </w:t>
            </w:r>
          </w:p>
        </w:tc>
        <w:tc>
          <w:tcPr>
            <w:tcW w:w="691" w:type="dxa"/>
            <w:noWrap w:val="0"/>
            <w:vAlign w:val="center"/>
          </w:tcPr>
          <w:p w14:paraId="1ECEAF5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0.297 </w:t>
            </w:r>
          </w:p>
        </w:tc>
        <w:tc>
          <w:tcPr>
            <w:tcW w:w="687" w:type="dxa"/>
            <w:noWrap w:val="0"/>
            <w:vAlign w:val="center"/>
          </w:tcPr>
          <w:p w14:paraId="09C7FA5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0.299 </w:t>
            </w:r>
          </w:p>
        </w:tc>
        <w:tc>
          <w:tcPr>
            <w:tcW w:w="691" w:type="dxa"/>
            <w:noWrap w:val="0"/>
            <w:vAlign w:val="center"/>
          </w:tcPr>
          <w:p w14:paraId="3611B14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0.294 </w:t>
            </w:r>
          </w:p>
        </w:tc>
        <w:tc>
          <w:tcPr>
            <w:tcW w:w="696" w:type="dxa"/>
            <w:noWrap w:val="0"/>
            <w:vAlign w:val="center"/>
          </w:tcPr>
          <w:p w14:paraId="04BFF44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0.292 </w:t>
            </w:r>
          </w:p>
        </w:tc>
        <w:tc>
          <w:tcPr>
            <w:tcW w:w="782" w:type="dxa"/>
            <w:noWrap w:val="0"/>
            <w:vAlign w:val="center"/>
          </w:tcPr>
          <w:p w14:paraId="1275BC3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0.294 </w:t>
            </w:r>
          </w:p>
        </w:tc>
        <w:tc>
          <w:tcPr>
            <w:tcW w:w="970" w:type="dxa"/>
            <w:noWrap w:val="0"/>
            <w:vAlign w:val="center"/>
          </w:tcPr>
          <w:p w14:paraId="0C49A26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0.0031 </w:t>
            </w:r>
          </w:p>
        </w:tc>
        <w:tc>
          <w:tcPr>
            <w:tcW w:w="995" w:type="dxa"/>
            <w:noWrap w:val="0"/>
            <w:vAlign w:val="center"/>
          </w:tcPr>
          <w:p w14:paraId="45061F1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1.1 </w:t>
            </w:r>
          </w:p>
        </w:tc>
      </w:tr>
      <w:tr w14:paraId="735A2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3F3EED6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2CFDC02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707" w:type="dxa"/>
            <w:noWrap w:val="0"/>
            <w:vAlign w:val="center"/>
          </w:tcPr>
          <w:p w14:paraId="0C91191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0.302 </w:t>
            </w:r>
          </w:p>
        </w:tc>
        <w:tc>
          <w:tcPr>
            <w:tcW w:w="706" w:type="dxa"/>
            <w:noWrap w:val="0"/>
            <w:vAlign w:val="center"/>
          </w:tcPr>
          <w:p w14:paraId="44260C1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0.305 </w:t>
            </w:r>
          </w:p>
        </w:tc>
        <w:tc>
          <w:tcPr>
            <w:tcW w:w="691" w:type="dxa"/>
            <w:noWrap w:val="0"/>
            <w:vAlign w:val="center"/>
          </w:tcPr>
          <w:p w14:paraId="71CCECF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0.306 </w:t>
            </w:r>
          </w:p>
        </w:tc>
        <w:tc>
          <w:tcPr>
            <w:tcW w:w="687" w:type="dxa"/>
            <w:noWrap w:val="0"/>
            <w:vAlign w:val="center"/>
          </w:tcPr>
          <w:p w14:paraId="08F75E6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0.294 </w:t>
            </w:r>
          </w:p>
        </w:tc>
        <w:tc>
          <w:tcPr>
            <w:tcW w:w="691" w:type="dxa"/>
            <w:noWrap w:val="0"/>
            <w:vAlign w:val="center"/>
          </w:tcPr>
          <w:p w14:paraId="1004FCF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0.298 </w:t>
            </w:r>
          </w:p>
        </w:tc>
        <w:tc>
          <w:tcPr>
            <w:tcW w:w="696" w:type="dxa"/>
            <w:noWrap w:val="0"/>
            <w:vAlign w:val="center"/>
          </w:tcPr>
          <w:p w14:paraId="0EF4EB1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0.300 </w:t>
            </w:r>
          </w:p>
        </w:tc>
        <w:tc>
          <w:tcPr>
            <w:tcW w:w="782" w:type="dxa"/>
            <w:noWrap w:val="0"/>
            <w:vAlign w:val="center"/>
          </w:tcPr>
          <w:p w14:paraId="2ADAAE8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0.301 </w:t>
            </w:r>
          </w:p>
        </w:tc>
        <w:tc>
          <w:tcPr>
            <w:tcW w:w="970" w:type="dxa"/>
            <w:noWrap w:val="0"/>
            <w:vAlign w:val="center"/>
          </w:tcPr>
          <w:p w14:paraId="200C951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0.0045 </w:t>
            </w:r>
          </w:p>
        </w:tc>
        <w:tc>
          <w:tcPr>
            <w:tcW w:w="995" w:type="dxa"/>
            <w:noWrap w:val="0"/>
            <w:vAlign w:val="center"/>
          </w:tcPr>
          <w:p w14:paraId="5EC45F9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1.5 </w:t>
            </w:r>
          </w:p>
        </w:tc>
      </w:tr>
      <w:tr w14:paraId="6B3A2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414FD9C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023BFDC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707" w:type="dxa"/>
            <w:noWrap w:val="0"/>
            <w:vAlign w:val="center"/>
          </w:tcPr>
          <w:p w14:paraId="58D589F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0.282 </w:t>
            </w:r>
          </w:p>
        </w:tc>
        <w:tc>
          <w:tcPr>
            <w:tcW w:w="706" w:type="dxa"/>
            <w:noWrap w:val="0"/>
            <w:vAlign w:val="center"/>
          </w:tcPr>
          <w:p w14:paraId="70B1E1A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0.285 </w:t>
            </w:r>
          </w:p>
        </w:tc>
        <w:tc>
          <w:tcPr>
            <w:tcW w:w="691" w:type="dxa"/>
            <w:noWrap w:val="0"/>
            <w:vAlign w:val="center"/>
          </w:tcPr>
          <w:p w14:paraId="39BFB81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0.286 </w:t>
            </w:r>
          </w:p>
        </w:tc>
        <w:tc>
          <w:tcPr>
            <w:tcW w:w="687" w:type="dxa"/>
            <w:noWrap w:val="0"/>
            <w:vAlign w:val="center"/>
          </w:tcPr>
          <w:p w14:paraId="10ED664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0.287 </w:t>
            </w:r>
          </w:p>
        </w:tc>
        <w:tc>
          <w:tcPr>
            <w:tcW w:w="691" w:type="dxa"/>
            <w:noWrap w:val="0"/>
            <w:vAlign w:val="center"/>
          </w:tcPr>
          <w:p w14:paraId="4066E41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0.290 </w:t>
            </w:r>
          </w:p>
        </w:tc>
        <w:tc>
          <w:tcPr>
            <w:tcW w:w="696" w:type="dxa"/>
            <w:noWrap w:val="0"/>
            <w:vAlign w:val="center"/>
          </w:tcPr>
          <w:p w14:paraId="2D4AD99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0.291 </w:t>
            </w:r>
          </w:p>
        </w:tc>
        <w:tc>
          <w:tcPr>
            <w:tcW w:w="782" w:type="dxa"/>
            <w:noWrap w:val="0"/>
            <w:vAlign w:val="center"/>
          </w:tcPr>
          <w:p w14:paraId="14E0BAE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0.287 </w:t>
            </w:r>
          </w:p>
        </w:tc>
        <w:tc>
          <w:tcPr>
            <w:tcW w:w="970" w:type="dxa"/>
            <w:noWrap w:val="0"/>
            <w:vAlign w:val="center"/>
          </w:tcPr>
          <w:p w14:paraId="6EE04DF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0.0033 </w:t>
            </w:r>
          </w:p>
        </w:tc>
        <w:tc>
          <w:tcPr>
            <w:tcW w:w="995" w:type="dxa"/>
            <w:noWrap w:val="0"/>
            <w:vAlign w:val="center"/>
          </w:tcPr>
          <w:p w14:paraId="16F25B7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1.1 </w:t>
            </w:r>
          </w:p>
        </w:tc>
      </w:tr>
      <w:tr w14:paraId="49158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161DCE2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3F1F8BC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707" w:type="dxa"/>
            <w:noWrap w:val="0"/>
            <w:vAlign w:val="center"/>
          </w:tcPr>
          <w:p w14:paraId="314BEDE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0.326 </w:t>
            </w:r>
          </w:p>
        </w:tc>
        <w:tc>
          <w:tcPr>
            <w:tcW w:w="706" w:type="dxa"/>
            <w:noWrap w:val="0"/>
            <w:vAlign w:val="center"/>
          </w:tcPr>
          <w:p w14:paraId="2EC0C70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0.325 </w:t>
            </w:r>
          </w:p>
        </w:tc>
        <w:tc>
          <w:tcPr>
            <w:tcW w:w="691" w:type="dxa"/>
            <w:noWrap w:val="0"/>
            <w:vAlign w:val="center"/>
          </w:tcPr>
          <w:p w14:paraId="7DBC60E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0.323 </w:t>
            </w:r>
          </w:p>
        </w:tc>
        <w:tc>
          <w:tcPr>
            <w:tcW w:w="687" w:type="dxa"/>
            <w:noWrap w:val="0"/>
            <w:vAlign w:val="center"/>
          </w:tcPr>
          <w:p w14:paraId="70C539A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0.320 </w:t>
            </w:r>
          </w:p>
        </w:tc>
        <w:tc>
          <w:tcPr>
            <w:tcW w:w="691" w:type="dxa"/>
            <w:noWrap w:val="0"/>
            <w:vAlign w:val="center"/>
          </w:tcPr>
          <w:p w14:paraId="7E683B3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0.320 </w:t>
            </w:r>
          </w:p>
        </w:tc>
        <w:tc>
          <w:tcPr>
            <w:tcW w:w="696" w:type="dxa"/>
            <w:noWrap w:val="0"/>
            <w:vAlign w:val="center"/>
          </w:tcPr>
          <w:p w14:paraId="0BD4632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0.318 </w:t>
            </w:r>
          </w:p>
        </w:tc>
        <w:tc>
          <w:tcPr>
            <w:tcW w:w="782" w:type="dxa"/>
            <w:noWrap w:val="0"/>
            <w:vAlign w:val="center"/>
          </w:tcPr>
          <w:p w14:paraId="5CFB412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0.322 </w:t>
            </w:r>
          </w:p>
        </w:tc>
        <w:tc>
          <w:tcPr>
            <w:tcW w:w="970" w:type="dxa"/>
            <w:noWrap w:val="0"/>
            <w:vAlign w:val="center"/>
          </w:tcPr>
          <w:p w14:paraId="444BB5F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0.0032 </w:t>
            </w:r>
          </w:p>
        </w:tc>
        <w:tc>
          <w:tcPr>
            <w:tcW w:w="995" w:type="dxa"/>
            <w:noWrap w:val="0"/>
            <w:vAlign w:val="center"/>
          </w:tcPr>
          <w:p w14:paraId="20E46A6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 </w:t>
            </w:r>
          </w:p>
        </w:tc>
      </w:tr>
      <w:tr w14:paraId="4E17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78D7308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7F675B5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707" w:type="dxa"/>
            <w:noWrap w:val="0"/>
            <w:vAlign w:val="center"/>
          </w:tcPr>
          <w:p w14:paraId="47DE3EE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0.268 </w:t>
            </w:r>
          </w:p>
        </w:tc>
        <w:tc>
          <w:tcPr>
            <w:tcW w:w="706" w:type="dxa"/>
            <w:noWrap w:val="0"/>
            <w:vAlign w:val="center"/>
          </w:tcPr>
          <w:p w14:paraId="1F2CF1E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0.266 </w:t>
            </w:r>
          </w:p>
        </w:tc>
        <w:tc>
          <w:tcPr>
            <w:tcW w:w="691" w:type="dxa"/>
            <w:noWrap w:val="0"/>
            <w:vAlign w:val="center"/>
          </w:tcPr>
          <w:p w14:paraId="0A1D15B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0.267 </w:t>
            </w:r>
          </w:p>
        </w:tc>
        <w:tc>
          <w:tcPr>
            <w:tcW w:w="687" w:type="dxa"/>
            <w:noWrap w:val="0"/>
            <w:vAlign w:val="center"/>
          </w:tcPr>
          <w:p w14:paraId="1C81295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0.283 </w:t>
            </w:r>
          </w:p>
        </w:tc>
        <w:tc>
          <w:tcPr>
            <w:tcW w:w="691" w:type="dxa"/>
            <w:noWrap w:val="0"/>
            <w:vAlign w:val="center"/>
          </w:tcPr>
          <w:p w14:paraId="036CF02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0.267 </w:t>
            </w:r>
          </w:p>
        </w:tc>
        <w:tc>
          <w:tcPr>
            <w:tcW w:w="696" w:type="dxa"/>
            <w:noWrap w:val="0"/>
            <w:vAlign w:val="center"/>
          </w:tcPr>
          <w:p w14:paraId="1033301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0.278 </w:t>
            </w:r>
          </w:p>
        </w:tc>
        <w:tc>
          <w:tcPr>
            <w:tcW w:w="782" w:type="dxa"/>
            <w:noWrap w:val="0"/>
            <w:vAlign w:val="center"/>
          </w:tcPr>
          <w:p w14:paraId="06DD549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0.310 </w:t>
            </w:r>
          </w:p>
        </w:tc>
        <w:tc>
          <w:tcPr>
            <w:tcW w:w="970" w:type="dxa"/>
            <w:noWrap w:val="0"/>
            <w:vAlign w:val="center"/>
          </w:tcPr>
          <w:p w14:paraId="065BDD6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0.0072 </w:t>
            </w:r>
          </w:p>
        </w:tc>
        <w:tc>
          <w:tcPr>
            <w:tcW w:w="995" w:type="dxa"/>
            <w:noWrap w:val="0"/>
            <w:vAlign w:val="center"/>
          </w:tcPr>
          <w:p w14:paraId="15AB124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2.3 </w:t>
            </w:r>
          </w:p>
        </w:tc>
      </w:tr>
      <w:tr w14:paraId="5E794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3CE07C7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3C5F048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707" w:type="dxa"/>
            <w:noWrap w:val="0"/>
            <w:vAlign w:val="center"/>
          </w:tcPr>
          <w:p w14:paraId="4E3CDEF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0.288 </w:t>
            </w:r>
          </w:p>
        </w:tc>
        <w:tc>
          <w:tcPr>
            <w:tcW w:w="706" w:type="dxa"/>
            <w:noWrap w:val="0"/>
            <w:vAlign w:val="center"/>
          </w:tcPr>
          <w:p w14:paraId="153C4F7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0.284 </w:t>
            </w:r>
          </w:p>
        </w:tc>
        <w:tc>
          <w:tcPr>
            <w:tcW w:w="691" w:type="dxa"/>
            <w:noWrap w:val="0"/>
            <w:vAlign w:val="center"/>
          </w:tcPr>
          <w:p w14:paraId="4E96905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0.260 </w:t>
            </w:r>
          </w:p>
        </w:tc>
        <w:tc>
          <w:tcPr>
            <w:tcW w:w="687" w:type="dxa"/>
            <w:noWrap w:val="0"/>
            <w:vAlign w:val="center"/>
          </w:tcPr>
          <w:p w14:paraId="7834F28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0.285 </w:t>
            </w:r>
          </w:p>
        </w:tc>
        <w:tc>
          <w:tcPr>
            <w:tcW w:w="691" w:type="dxa"/>
            <w:noWrap w:val="0"/>
            <w:vAlign w:val="center"/>
          </w:tcPr>
          <w:p w14:paraId="21DDE5F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0.288 </w:t>
            </w:r>
          </w:p>
        </w:tc>
        <w:tc>
          <w:tcPr>
            <w:tcW w:w="696" w:type="dxa"/>
            <w:noWrap w:val="0"/>
            <w:vAlign w:val="center"/>
          </w:tcPr>
          <w:p w14:paraId="179D34F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0.284 </w:t>
            </w:r>
          </w:p>
        </w:tc>
        <w:tc>
          <w:tcPr>
            <w:tcW w:w="782" w:type="dxa"/>
            <w:noWrap w:val="0"/>
            <w:vAlign w:val="center"/>
          </w:tcPr>
          <w:p w14:paraId="099062C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0.280 </w:t>
            </w:r>
          </w:p>
        </w:tc>
        <w:tc>
          <w:tcPr>
            <w:tcW w:w="970" w:type="dxa"/>
            <w:noWrap w:val="0"/>
            <w:vAlign w:val="center"/>
          </w:tcPr>
          <w:p w14:paraId="0DDC569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0.0107 </w:t>
            </w:r>
          </w:p>
        </w:tc>
        <w:tc>
          <w:tcPr>
            <w:tcW w:w="995" w:type="dxa"/>
            <w:noWrap w:val="0"/>
            <w:vAlign w:val="center"/>
          </w:tcPr>
          <w:p w14:paraId="4BB3677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3.8 </w:t>
            </w:r>
          </w:p>
        </w:tc>
      </w:tr>
    </w:tbl>
    <w:p w14:paraId="6B310D58">
      <w:pPr>
        <w:bidi w:val="0"/>
        <w:spacing w:before="120" w:beforeLines="50" w:after="120" w:afterLines="50" w:line="360" w:lineRule="exact"/>
        <w:ind w:firstLine="420" w:firstLineChars="200"/>
        <w:jc w:val="center"/>
        <w:rPr>
          <w:rFonts w:hint="eastAsia" w:ascii="黑体" w:hAnsi="Times New Roman" w:eastAsia="黑体" w:cs="Times New Roman"/>
          <w:color w:val="000000"/>
          <w:szCs w:val="21"/>
        </w:rPr>
      </w:pPr>
      <w:r>
        <w:rPr>
          <w:rFonts w:hint="eastAsia" w:ascii="黑体" w:hAnsi="Times New Roman" w:eastAsia="黑体" w:cs="Times New Roman"/>
          <w:color w:val="000000"/>
          <w:szCs w:val="21"/>
        </w:rPr>
        <w:t>附表1-</w:t>
      </w:r>
      <w:r>
        <w:rPr>
          <w:rFonts w:hint="eastAsia" w:ascii="黑体" w:hAnsi="Times New Roman" w:eastAsia="黑体" w:cs="Times New Roman"/>
          <w:color w:val="000000"/>
          <w:szCs w:val="21"/>
          <w:lang w:val="en-US" w:eastAsia="zh-CN"/>
        </w:rPr>
        <w:t>7</w:t>
      </w:r>
      <w:r>
        <w:rPr>
          <w:rFonts w:hint="eastAsia" w:ascii="黑体" w:hAnsi="Times New Roman" w:eastAsia="黑体" w:cs="Times New Roman"/>
          <w:color w:val="000000"/>
          <w:szCs w:val="21"/>
        </w:rPr>
        <w:t xml:space="preserve">  </w:t>
      </w:r>
      <w:r>
        <w:rPr>
          <w:rFonts w:hint="eastAsia" w:ascii="黑体" w:hAnsi="Times New Roman" w:eastAsia="黑体" w:cs="Times New Roman"/>
          <w:color w:val="000000"/>
          <w:szCs w:val="21"/>
          <w:lang w:val="en-US" w:eastAsia="zh-CN"/>
        </w:rPr>
        <w:t>感潮河段海</w:t>
      </w:r>
      <w:r>
        <w:rPr>
          <w:rFonts w:hint="eastAsia" w:ascii="黑体" w:hAnsi="Times New Roman" w:eastAsia="黑体" w:cs="Times New Roman"/>
          <w:color w:val="000000"/>
          <w:szCs w:val="21"/>
        </w:rPr>
        <w:t>水样基体加标的精密度测试数据</w:t>
      </w:r>
    </w:p>
    <w:tbl>
      <w:tblPr>
        <w:tblStyle w:val="16"/>
        <w:tblW w:w="8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854"/>
        <w:gridCol w:w="707"/>
        <w:gridCol w:w="706"/>
        <w:gridCol w:w="691"/>
        <w:gridCol w:w="687"/>
        <w:gridCol w:w="691"/>
        <w:gridCol w:w="696"/>
        <w:gridCol w:w="782"/>
        <w:gridCol w:w="970"/>
        <w:gridCol w:w="995"/>
      </w:tblGrid>
      <w:tr w14:paraId="1A8B2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996" w:type="dxa"/>
            <w:vMerge w:val="restart"/>
            <w:noWrap w:val="0"/>
            <w:vAlign w:val="center"/>
          </w:tcPr>
          <w:p w14:paraId="13BB937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加标量（mg/L）</w:t>
            </w:r>
          </w:p>
        </w:tc>
        <w:tc>
          <w:tcPr>
            <w:tcW w:w="854" w:type="dxa"/>
            <w:vMerge w:val="restart"/>
            <w:noWrap w:val="0"/>
            <w:vAlign w:val="center"/>
          </w:tcPr>
          <w:p w14:paraId="5B18787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实验室序号</w:t>
            </w:r>
          </w:p>
        </w:tc>
        <w:tc>
          <w:tcPr>
            <w:tcW w:w="4178" w:type="dxa"/>
            <w:gridSpan w:val="6"/>
            <w:noWrap w:val="0"/>
            <w:vAlign w:val="center"/>
          </w:tcPr>
          <w:p w14:paraId="63D6B2E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平行样</w:t>
            </w:r>
            <w:r>
              <w:rPr>
                <w:rFonts w:hint="default" w:ascii="Times New Roman" w:hAnsi="Times New Roman" w:eastAsia="宋体" w:cs="Times New Roman"/>
                <w:kern w:val="0"/>
                <w:sz w:val="18"/>
                <w:szCs w:val="22"/>
                <w:lang w:val="en-US" w:eastAsia="zh-CN" w:bidi="ar-SA"/>
              </w:rPr>
              <w:t xml:space="preserve">/( </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p>
        </w:tc>
        <w:tc>
          <w:tcPr>
            <w:tcW w:w="782" w:type="dxa"/>
            <w:vMerge w:val="restart"/>
            <w:noWrap w:val="0"/>
            <w:vAlign w:val="center"/>
          </w:tcPr>
          <w:p w14:paraId="1EE0FC6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 xml:space="preserve">平均值( </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p>
        </w:tc>
        <w:tc>
          <w:tcPr>
            <w:tcW w:w="970" w:type="dxa"/>
            <w:vMerge w:val="restart"/>
            <w:noWrap w:val="0"/>
            <w:vAlign w:val="center"/>
          </w:tcPr>
          <w:p w14:paraId="5E1F351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 xml:space="preserve">标准偏差Si( </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p>
        </w:tc>
        <w:tc>
          <w:tcPr>
            <w:tcW w:w="995" w:type="dxa"/>
            <w:vMerge w:val="restart"/>
            <w:noWrap w:val="0"/>
            <w:vAlign w:val="center"/>
          </w:tcPr>
          <w:p w14:paraId="0AAC55B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相对标准偏差RSDi（%）</w:t>
            </w:r>
          </w:p>
        </w:tc>
      </w:tr>
      <w:tr w14:paraId="1A76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996" w:type="dxa"/>
            <w:vMerge w:val="continue"/>
            <w:noWrap w:val="0"/>
            <w:vAlign w:val="center"/>
          </w:tcPr>
          <w:p w14:paraId="57D8BBA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vMerge w:val="continue"/>
            <w:noWrap w:val="0"/>
            <w:vAlign w:val="center"/>
          </w:tcPr>
          <w:p w14:paraId="4583695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707" w:type="dxa"/>
            <w:noWrap w:val="0"/>
            <w:vAlign w:val="center"/>
          </w:tcPr>
          <w:p w14:paraId="42FF369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706" w:type="dxa"/>
            <w:noWrap w:val="0"/>
            <w:vAlign w:val="center"/>
          </w:tcPr>
          <w:p w14:paraId="2C454FF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691" w:type="dxa"/>
            <w:noWrap w:val="0"/>
            <w:vAlign w:val="center"/>
          </w:tcPr>
          <w:p w14:paraId="51B47C0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687" w:type="dxa"/>
            <w:noWrap w:val="0"/>
            <w:vAlign w:val="center"/>
          </w:tcPr>
          <w:p w14:paraId="7D9237E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691" w:type="dxa"/>
            <w:noWrap w:val="0"/>
            <w:vAlign w:val="center"/>
          </w:tcPr>
          <w:p w14:paraId="456AB4F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696" w:type="dxa"/>
            <w:noWrap w:val="0"/>
            <w:vAlign w:val="center"/>
          </w:tcPr>
          <w:p w14:paraId="365D963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782" w:type="dxa"/>
            <w:vMerge w:val="continue"/>
            <w:noWrap w:val="0"/>
            <w:vAlign w:val="center"/>
          </w:tcPr>
          <w:p w14:paraId="4499D51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970" w:type="dxa"/>
            <w:vMerge w:val="continue"/>
            <w:noWrap w:val="0"/>
            <w:vAlign w:val="center"/>
          </w:tcPr>
          <w:p w14:paraId="1AAF15C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995" w:type="dxa"/>
            <w:vMerge w:val="continue"/>
            <w:noWrap w:val="0"/>
            <w:vAlign w:val="center"/>
          </w:tcPr>
          <w:p w14:paraId="45EA988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4D29F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restart"/>
            <w:noWrap w:val="0"/>
            <w:vAlign w:val="center"/>
          </w:tcPr>
          <w:p w14:paraId="288E4AF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0.050</w:t>
            </w:r>
          </w:p>
        </w:tc>
        <w:tc>
          <w:tcPr>
            <w:tcW w:w="854" w:type="dxa"/>
            <w:noWrap w:val="0"/>
            <w:vAlign w:val="center"/>
          </w:tcPr>
          <w:p w14:paraId="7F902BC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707" w:type="dxa"/>
            <w:noWrap w:val="0"/>
            <w:vAlign w:val="center"/>
          </w:tcPr>
          <w:p w14:paraId="08A30F2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0.152 </w:t>
            </w:r>
          </w:p>
        </w:tc>
        <w:tc>
          <w:tcPr>
            <w:tcW w:w="706" w:type="dxa"/>
            <w:noWrap w:val="0"/>
            <w:vAlign w:val="center"/>
          </w:tcPr>
          <w:p w14:paraId="301D221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0.155 </w:t>
            </w:r>
          </w:p>
        </w:tc>
        <w:tc>
          <w:tcPr>
            <w:tcW w:w="691" w:type="dxa"/>
            <w:noWrap w:val="0"/>
            <w:vAlign w:val="center"/>
          </w:tcPr>
          <w:p w14:paraId="114F73D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0.153 </w:t>
            </w:r>
          </w:p>
        </w:tc>
        <w:tc>
          <w:tcPr>
            <w:tcW w:w="687" w:type="dxa"/>
            <w:noWrap w:val="0"/>
            <w:vAlign w:val="center"/>
          </w:tcPr>
          <w:p w14:paraId="2863487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0.152 </w:t>
            </w:r>
          </w:p>
        </w:tc>
        <w:tc>
          <w:tcPr>
            <w:tcW w:w="691" w:type="dxa"/>
            <w:noWrap w:val="0"/>
            <w:vAlign w:val="center"/>
          </w:tcPr>
          <w:p w14:paraId="2510C08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0.151 </w:t>
            </w:r>
          </w:p>
        </w:tc>
        <w:tc>
          <w:tcPr>
            <w:tcW w:w="696" w:type="dxa"/>
            <w:noWrap w:val="0"/>
            <w:vAlign w:val="center"/>
          </w:tcPr>
          <w:p w14:paraId="416BAA0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0.152 </w:t>
            </w:r>
          </w:p>
        </w:tc>
        <w:tc>
          <w:tcPr>
            <w:tcW w:w="782" w:type="dxa"/>
            <w:noWrap w:val="0"/>
            <w:vAlign w:val="center"/>
          </w:tcPr>
          <w:p w14:paraId="5DD4034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0.152 </w:t>
            </w:r>
          </w:p>
        </w:tc>
        <w:tc>
          <w:tcPr>
            <w:tcW w:w="970" w:type="dxa"/>
            <w:noWrap w:val="0"/>
            <w:vAlign w:val="center"/>
          </w:tcPr>
          <w:p w14:paraId="19D7BB8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0.0014 </w:t>
            </w:r>
          </w:p>
        </w:tc>
        <w:tc>
          <w:tcPr>
            <w:tcW w:w="995" w:type="dxa"/>
            <w:noWrap w:val="0"/>
            <w:vAlign w:val="center"/>
          </w:tcPr>
          <w:p w14:paraId="218C73A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0.9 </w:t>
            </w:r>
          </w:p>
        </w:tc>
      </w:tr>
      <w:tr w14:paraId="490C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2FE5E35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2845435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707" w:type="dxa"/>
            <w:noWrap w:val="0"/>
            <w:vAlign w:val="center"/>
          </w:tcPr>
          <w:p w14:paraId="4084E66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0.148 </w:t>
            </w:r>
          </w:p>
        </w:tc>
        <w:tc>
          <w:tcPr>
            <w:tcW w:w="706" w:type="dxa"/>
            <w:noWrap w:val="0"/>
            <w:vAlign w:val="center"/>
          </w:tcPr>
          <w:p w14:paraId="33D10C3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0.145 </w:t>
            </w:r>
          </w:p>
        </w:tc>
        <w:tc>
          <w:tcPr>
            <w:tcW w:w="691" w:type="dxa"/>
            <w:noWrap w:val="0"/>
            <w:vAlign w:val="center"/>
          </w:tcPr>
          <w:p w14:paraId="4B16F23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0.148 </w:t>
            </w:r>
          </w:p>
        </w:tc>
        <w:tc>
          <w:tcPr>
            <w:tcW w:w="687" w:type="dxa"/>
            <w:noWrap w:val="0"/>
            <w:vAlign w:val="center"/>
          </w:tcPr>
          <w:p w14:paraId="3F1482D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0.142 </w:t>
            </w:r>
          </w:p>
        </w:tc>
        <w:tc>
          <w:tcPr>
            <w:tcW w:w="691" w:type="dxa"/>
            <w:noWrap w:val="0"/>
            <w:vAlign w:val="center"/>
          </w:tcPr>
          <w:p w14:paraId="1D39E13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0.144 </w:t>
            </w:r>
          </w:p>
        </w:tc>
        <w:tc>
          <w:tcPr>
            <w:tcW w:w="696" w:type="dxa"/>
            <w:noWrap w:val="0"/>
            <w:vAlign w:val="center"/>
          </w:tcPr>
          <w:p w14:paraId="6972E1B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0.142 </w:t>
            </w:r>
          </w:p>
        </w:tc>
        <w:tc>
          <w:tcPr>
            <w:tcW w:w="782" w:type="dxa"/>
            <w:noWrap w:val="0"/>
            <w:vAlign w:val="center"/>
          </w:tcPr>
          <w:p w14:paraId="3A73E19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0.145 </w:t>
            </w:r>
          </w:p>
        </w:tc>
        <w:tc>
          <w:tcPr>
            <w:tcW w:w="970" w:type="dxa"/>
            <w:noWrap w:val="0"/>
            <w:vAlign w:val="center"/>
          </w:tcPr>
          <w:p w14:paraId="78861B7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0.0027 </w:t>
            </w:r>
          </w:p>
        </w:tc>
        <w:tc>
          <w:tcPr>
            <w:tcW w:w="995" w:type="dxa"/>
            <w:noWrap w:val="0"/>
            <w:vAlign w:val="center"/>
          </w:tcPr>
          <w:p w14:paraId="5A1E965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1.9 </w:t>
            </w:r>
          </w:p>
        </w:tc>
      </w:tr>
      <w:tr w14:paraId="47757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108E7EC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2EF482A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707" w:type="dxa"/>
            <w:noWrap w:val="0"/>
            <w:vAlign w:val="center"/>
          </w:tcPr>
          <w:p w14:paraId="2CE4C46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706" w:type="dxa"/>
            <w:noWrap w:val="0"/>
            <w:vAlign w:val="center"/>
          </w:tcPr>
          <w:p w14:paraId="619BFFF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0.102 </w:t>
            </w:r>
          </w:p>
        </w:tc>
        <w:tc>
          <w:tcPr>
            <w:tcW w:w="691" w:type="dxa"/>
            <w:noWrap w:val="0"/>
            <w:vAlign w:val="center"/>
          </w:tcPr>
          <w:p w14:paraId="3694D89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687" w:type="dxa"/>
            <w:noWrap w:val="0"/>
            <w:vAlign w:val="center"/>
          </w:tcPr>
          <w:p w14:paraId="30A3977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691" w:type="dxa"/>
            <w:noWrap w:val="0"/>
            <w:vAlign w:val="center"/>
          </w:tcPr>
          <w:p w14:paraId="1F58A9E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0.095 </w:t>
            </w:r>
          </w:p>
        </w:tc>
        <w:tc>
          <w:tcPr>
            <w:tcW w:w="696" w:type="dxa"/>
            <w:noWrap w:val="0"/>
            <w:vAlign w:val="center"/>
          </w:tcPr>
          <w:p w14:paraId="4E06568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782" w:type="dxa"/>
            <w:noWrap w:val="0"/>
            <w:vAlign w:val="center"/>
          </w:tcPr>
          <w:p w14:paraId="3988A31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970" w:type="dxa"/>
            <w:noWrap w:val="0"/>
            <w:vAlign w:val="center"/>
          </w:tcPr>
          <w:p w14:paraId="6BC3AB0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0.0031 </w:t>
            </w:r>
          </w:p>
        </w:tc>
        <w:tc>
          <w:tcPr>
            <w:tcW w:w="995" w:type="dxa"/>
            <w:noWrap w:val="0"/>
            <w:vAlign w:val="center"/>
          </w:tcPr>
          <w:p w14:paraId="68CC3FB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3.1 </w:t>
            </w:r>
          </w:p>
        </w:tc>
      </w:tr>
      <w:tr w14:paraId="7D91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2F6735A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6BC7C0D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707" w:type="dxa"/>
            <w:noWrap w:val="0"/>
            <w:vAlign w:val="center"/>
          </w:tcPr>
          <w:p w14:paraId="1476258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0.063 </w:t>
            </w:r>
          </w:p>
        </w:tc>
        <w:tc>
          <w:tcPr>
            <w:tcW w:w="706" w:type="dxa"/>
            <w:noWrap w:val="0"/>
            <w:vAlign w:val="center"/>
          </w:tcPr>
          <w:p w14:paraId="3B9BCB5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0.065 </w:t>
            </w:r>
          </w:p>
        </w:tc>
        <w:tc>
          <w:tcPr>
            <w:tcW w:w="691" w:type="dxa"/>
            <w:noWrap w:val="0"/>
            <w:vAlign w:val="center"/>
          </w:tcPr>
          <w:p w14:paraId="12E2B45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0.065 </w:t>
            </w:r>
          </w:p>
        </w:tc>
        <w:tc>
          <w:tcPr>
            <w:tcW w:w="687" w:type="dxa"/>
            <w:noWrap w:val="0"/>
            <w:vAlign w:val="center"/>
          </w:tcPr>
          <w:p w14:paraId="6902070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0.064 </w:t>
            </w:r>
          </w:p>
        </w:tc>
        <w:tc>
          <w:tcPr>
            <w:tcW w:w="691" w:type="dxa"/>
            <w:noWrap w:val="0"/>
            <w:vAlign w:val="center"/>
          </w:tcPr>
          <w:p w14:paraId="4103B92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0.064 </w:t>
            </w:r>
          </w:p>
        </w:tc>
        <w:tc>
          <w:tcPr>
            <w:tcW w:w="696" w:type="dxa"/>
            <w:noWrap w:val="0"/>
            <w:vAlign w:val="center"/>
          </w:tcPr>
          <w:p w14:paraId="3594061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0.065 </w:t>
            </w:r>
          </w:p>
        </w:tc>
        <w:tc>
          <w:tcPr>
            <w:tcW w:w="782" w:type="dxa"/>
            <w:noWrap w:val="0"/>
            <w:vAlign w:val="center"/>
          </w:tcPr>
          <w:p w14:paraId="6665B5E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0.064 </w:t>
            </w:r>
          </w:p>
        </w:tc>
        <w:tc>
          <w:tcPr>
            <w:tcW w:w="970" w:type="dxa"/>
            <w:noWrap w:val="0"/>
            <w:vAlign w:val="center"/>
          </w:tcPr>
          <w:p w14:paraId="7879ED0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0.0008 </w:t>
            </w:r>
          </w:p>
        </w:tc>
        <w:tc>
          <w:tcPr>
            <w:tcW w:w="995" w:type="dxa"/>
            <w:noWrap w:val="0"/>
            <w:vAlign w:val="center"/>
          </w:tcPr>
          <w:p w14:paraId="7CE3963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1.3 </w:t>
            </w:r>
          </w:p>
        </w:tc>
      </w:tr>
      <w:tr w14:paraId="17AF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55FEE86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2953A12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707" w:type="dxa"/>
            <w:noWrap w:val="0"/>
            <w:vAlign w:val="center"/>
          </w:tcPr>
          <w:p w14:paraId="030AABD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0.072 </w:t>
            </w:r>
          </w:p>
        </w:tc>
        <w:tc>
          <w:tcPr>
            <w:tcW w:w="706" w:type="dxa"/>
            <w:noWrap w:val="0"/>
            <w:vAlign w:val="center"/>
          </w:tcPr>
          <w:p w14:paraId="18BBF0A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0.075 </w:t>
            </w:r>
          </w:p>
        </w:tc>
        <w:tc>
          <w:tcPr>
            <w:tcW w:w="691" w:type="dxa"/>
            <w:noWrap w:val="0"/>
            <w:vAlign w:val="center"/>
          </w:tcPr>
          <w:p w14:paraId="431DA30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0.072 </w:t>
            </w:r>
          </w:p>
        </w:tc>
        <w:tc>
          <w:tcPr>
            <w:tcW w:w="687" w:type="dxa"/>
            <w:noWrap w:val="0"/>
            <w:vAlign w:val="center"/>
          </w:tcPr>
          <w:p w14:paraId="1CDC957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0.071 </w:t>
            </w:r>
          </w:p>
        </w:tc>
        <w:tc>
          <w:tcPr>
            <w:tcW w:w="691" w:type="dxa"/>
            <w:noWrap w:val="0"/>
            <w:vAlign w:val="center"/>
          </w:tcPr>
          <w:p w14:paraId="6D3A32B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0.072 </w:t>
            </w:r>
          </w:p>
        </w:tc>
        <w:tc>
          <w:tcPr>
            <w:tcW w:w="696" w:type="dxa"/>
            <w:noWrap w:val="0"/>
            <w:vAlign w:val="center"/>
          </w:tcPr>
          <w:p w14:paraId="62D62B5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0.070 </w:t>
            </w:r>
          </w:p>
        </w:tc>
        <w:tc>
          <w:tcPr>
            <w:tcW w:w="782" w:type="dxa"/>
            <w:noWrap w:val="0"/>
            <w:vAlign w:val="center"/>
          </w:tcPr>
          <w:p w14:paraId="37D8465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0.072 </w:t>
            </w:r>
          </w:p>
        </w:tc>
        <w:tc>
          <w:tcPr>
            <w:tcW w:w="970" w:type="dxa"/>
            <w:noWrap w:val="0"/>
            <w:vAlign w:val="center"/>
          </w:tcPr>
          <w:p w14:paraId="250551C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0.0017 </w:t>
            </w:r>
          </w:p>
        </w:tc>
        <w:tc>
          <w:tcPr>
            <w:tcW w:w="995" w:type="dxa"/>
            <w:noWrap w:val="0"/>
            <w:vAlign w:val="center"/>
          </w:tcPr>
          <w:p w14:paraId="47DFB67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2.4 </w:t>
            </w:r>
          </w:p>
        </w:tc>
      </w:tr>
      <w:tr w14:paraId="59937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5158A50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01C7C26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707" w:type="dxa"/>
            <w:noWrap w:val="0"/>
            <w:vAlign w:val="center"/>
          </w:tcPr>
          <w:p w14:paraId="0E09E48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0.080 </w:t>
            </w:r>
          </w:p>
        </w:tc>
        <w:tc>
          <w:tcPr>
            <w:tcW w:w="706" w:type="dxa"/>
            <w:noWrap w:val="0"/>
            <w:vAlign w:val="center"/>
          </w:tcPr>
          <w:p w14:paraId="093685B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0.076 </w:t>
            </w:r>
          </w:p>
        </w:tc>
        <w:tc>
          <w:tcPr>
            <w:tcW w:w="691" w:type="dxa"/>
            <w:noWrap w:val="0"/>
            <w:vAlign w:val="center"/>
          </w:tcPr>
          <w:p w14:paraId="2917459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0.083 </w:t>
            </w:r>
          </w:p>
        </w:tc>
        <w:tc>
          <w:tcPr>
            <w:tcW w:w="687" w:type="dxa"/>
            <w:noWrap w:val="0"/>
            <w:vAlign w:val="center"/>
          </w:tcPr>
          <w:p w14:paraId="438562D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0.081 </w:t>
            </w:r>
          </w:p>
        </w:tc>
        <w:tc>
          <w:tcPr>
            <w:tcW w:w="691" w:type="dxa"/>
            <w:noWrap w:val="0"/>
            <w:vAlign w:val="center"/>
          </w:tcPr>
          <w:p w14:paraId="37BA8FC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0.079 </w:t>
            </w:r>
          </w:p>
        </w:tc>
        <w:tc>
          <w:tcPr>
            <w:tcW w:w="696" w:type="dxa"/>
            <w:noWrap w:val="0"/>
            <w:vAlign w:val="center"/>
          </w:tcPr>
          <w:p w14:paraId="4528574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0.086 </w:t>
            </w:r>
          </w:p>
        </w:tc>
        <w:tc>
          <w:tcPr>
            <w:tcW w:w="782" w:type="dxa"/>
            <w:noWrap w:val="0"/>
            <w:vAlign w:val="center"/>
          </w:tcPr>
          <w:p w14:paraId="1B910A8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0.081 </w:t>
            </w:r>
          </w:p>
        </w:tc>
        <w:tc>
          <w:tcPr>
            <w:tcW w:w="970" w:type="dxa"/>
            <w:noWrap w:val="0"/>
            <w:vAlign w:val="center"/>
          </w:tcPr>
          <w:p w14:paraId="0FF9DEF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0.0034 </w:t>
            </w:r>
          </w:p>
        </w:tc>
        <w:tc>
          <w:tcPr>
            <w:tcW w:w="995" w:type="dxa"/>
            <w:noWrap w:val="0"/>
            <w:vAlign w:val="center"/>
          </w:tcPr>
          <w:p w14:paraId="2E01200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4.2 </w:t>
            </w:r>
          </w:p>
        </w:tc>
      </w:tr>
      <w:tr w14:paraId="573C5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restart"/>
            <w:noWrap w:val="0"/>
            <w:vAlign w:val="center"/>
          </w:tcPr>
          <w:p w14:paraId="6351177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0.100</w:t>
            </w:r>
          </w:p>
        </w:tc>
        <w:tc>
          <w:tcPr>
            <w:tcW w:w="854" w:type="dxa"/>
            <w:noWrap w:val="0"/>
            <w:vAlign w:val="center"/>
          </w:tcPr>
          <w:p w14:paraId="2E14274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707" w:type="dxa"/>
            <w:noWrap w:val="0"/>
            <w:vAlign w:val="center"/>
          </w:tcPr>
          <w:p w14:paraId="6E428EF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0.193 </w:t>
            </w:r>
          </w:p>
        </w:tc>
        <w:tc>
          <w:tcPr>
            <w:tcW w:w="706" w:type="dxa"/>
            <w:noWrap w:val="0"/>
            <w:vAlign w:val="center"/>
          </w:tcPr>
          <w:p w14:paraId="6B45C6A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0.192 </w:t>
            </w:r>
          </w:p>
        </w:tc>
        <w:tc>
          <w:tcPr>
            <w:tcW w:w="691" w:type="dxa"/>
            <w:noWrap w:val="0"/>
            <w:vAlign w:val="center"/>
          </w:tcPr>
          <w:p w14:paraId="63DE1F1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0.189 </w:t>
            </w:r>
          </w:p>
        </w:tc>
        <w:tc>
          <w:tcPr>
            <w:tcW w:w="687" w:type="dxa"/>
            <w:noWrap w:val="0"/>
            <w:vAlign w:val="center"/>
          </w:tcPr>
          <w:p w14:paraId="7CABDF2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0.191 </w:t>
            </w:r>
          </w:p>
        </w:tc>
        <w:tc>
          <w:tcPr>
            <w:tcW w:w="691" w:type="dxa"/>
            <w:noWrap w:val="0"/>
            <w:vAlign w:val="center"/>
          </w:tcPr>
          <w:p w14:paraId="5E3462C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0.193 </w:t>
            </w:r>
          </w:p>
        </w:tc>
        <w:tc>
          <w:tcPr>
            <w:tcW w:w="696" w:type="dxa"/>
            <w:noWrap w:val="0"/>
            <w:vAlign w:val="center"/>
          </w:tcPr>
          <w:p w14:paraId="5BBCF7E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0.193 </w:t>
            </w:r>
          </w:p>
        </w:tc>
        <w:tc>
          <w:tcPr>
            <w:tcW w:w="782" w:type="dxa"/>
            <w:noWrap w:val="0"/>
            <w:vAlign w:val="center"/>
          </w:tcPr>
          <w:p w14:paraId="72FCE1E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0.192 </w:t>
            </w:r>
          </w:p>
        </w:tc>
        <w:tc>
          <w:tcPr>
            <w:tcW w:w="970" w:type="dxa"/>
            <w:noWrap w:val="0"/>
            <w:vAlign w:val="center"/>
          </w:tcPr>
          <w:p w14:paraId="1C8D3B5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0.0016 </w:t>
            </w:r>
          </w:p>
        </w:tc>
        <w:tc>
          <w:tcPr>
            <w:tcW w:w="995" w:type="dxa"/>
            <w:noWrap w:val="0"/>
            <w:vAlign w:val="center"/>
          </w:tcPr>
          <w:p w14:paraId="415C272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0.8 </w:t>
            </w:r>
          </w:p>
        </w:tc>
      </w:tr>
      <w:tr w14:paraId="3B49D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29482EB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3034265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707" w:type="dxa"/>
            <w:noWrap w:val="0"/>
            <w:vAlign w:val="center"/>
          </w:tcPr>
          <w:p w14:paraId="161E94E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0.192 </w:t>
            </w:r>
          </w:p>
        </w:tc>
        <w:tc>
          <w:tcPr>
            <w:tcW w:w="706" w:type="dxa"/>
            <w:noWrap w:val="0"/>
            <w:vAlign w:val="center"/>
          </w:tcPr>
          <w:p w14:paraId="4C7E66F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0.190 </w:t>
            </w:r>
          </w:p>
        </w:tc>
        <w:tc>
          <w:tcPr>
            <w:tcW w:w="691" w:type="dxa"/>
            <w:noWrap w:val="0"/>
            <w:vAlign w:val="center"/>
          </w:tcPr>
          <w:p w14:paraId="5E74E3A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0.196 </w:t>
            </w:r>
          </w:p>
        </w:tc>
        <w:tc>
          <w:tcPr>
            <w:tcW w:w="687" w:type="dxa"/>
            <w:noWrap w:val="0"/>
            <w:vAlign w:val="center"/>
          </w:tcPr>
          <w:p w14:paraId="27AC3D8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0.194 </w:t>
            </w:r>
          </w:p>
        </w:tc>
        <w:tc>
          <w:tcPr>
            <w:tcW w:w="691" w:type="dxa"/>
            <w:noWrap w:val="0"/>
            <w:vAlign w:val="center"/>
          </w:tcPr>
          <w:p w14:paraId="0D7FF3B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0.199 </w:t>
            </w:r>
          </w:p>
        </w:tc>
        <w:tc>
          <w:tcPr>
            <w:tcW w:w="696" w:type="dxa"/>
            <w:noWrap w:val="0"/>
            <w:vAlign w:val="center"/>
          </w:tcPr>
          <w:p w14:paraId="2E85FAC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0.191 </w:t>
            </w:r>
          </w:p>
        </w:tc>
        <w:tc>
          <w:tcPr>
            <w:tcW w:w="782" w:type="dxa"/>
            <w:noWrap w:val="0"/>
            <w:vAlign w:val="center"/>
          </w:tcPr>
          <w:p w14:paraId="41678B5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0.194 </w:t>
            </w:r>
          </w:p>
        </w:tc>
        <w:tc>
          <w:tcPr>
            <w:tcW w:w="970" w:type="dxa"/>
            <w:noWrap w:val="0"/>
            <w:vAlign w:val="center"/>
          </w:tcPr>
          <w:p w14:paraId="2614E94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0.0034 </w:t>
            </w:r>
          </w:p>
        </w:tc>
        <w:tc>
          <w:tcPr>
            <w:tcW w:w="995" w:type="dxa"/>
            <w:noWrap w:val="0"/>
            <w:vAlign w:val="center"/>
          </w:tcPr>
          <w:p w14:paraId="1E8E0AC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1.8 </w:t>
            </w:r>
          </w:p>
        </w:tc>
      </w:tr>
      <w:tr w14:paraId="5EF7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66C3482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192500C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707" w:type="dxa"/>
            <w:noWrap w:val="0"/>
            <w:vAlign w:val="center"/>
          </w:tcPr>
          <w:p w14:paraId="30748E2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0.154 </w:t>
            </w:r>
          </w:p>
        </w:tc>
        <w:tc>
          <w:tcPr>
            <w:tcW w:w="706" w:type="dxa"/>
            <w:noWrap w:val="0"/>
            <w:vAlign w:val="center"/>
          </w:tcPr>
          <w:p w14:paraId="61CA198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0.151 </w:t>
            </w:r>
          </w:p>
        </w:tc>
        <w:tc>
          <w:tcPr>
            <w:tcW w:w="691" w:type="dxa"/>
            <w:noWrap w:val="0"/>
            <w:vAlign w:val="center"/>
          </w:tcPr>
          <w:p w14:paraId="29CD485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0.155 </w:t>
            </w:r>
          </w:p>
        </w:tc>
        <w:tc>
          <w:tcPr>
            <w:tcW w:w="687" w:type="dxa"/>
            <w:noWrap w:val="0"/>
            <w:vAlign w:val="center"/>
          </w:tcPr>
          <w:p w14:paraId="0680F19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0.152 </w:t>
            </w:r>
          </w:p>
        </w:tc>
        <w:tc>
          <w:tcPr>
            <w:tcW w:w="691" w:type="dxa"/>
            <w:noWrap w:val="0"/>
            <w:vAlign w:val="center"/>
          </w:tcPr>
          <w:p w14:paraId="6AC8D45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0.146 </w:t>
            </w:r>
          </w:p>
        </w:tc>
        <w:tc>
          <w:tcPr>
            <w:tcW w:w="696" w:type="dxa"/>
            <w:noWrap w:val="0"/>
            <w:vAlign w:val="center"/>
          </w:tcPr>
          <w:p w14:paraId="76A318D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0.144 </w:t>
            </w:r>
          </w:p>
        </w:tc>
        <w:tc>
          <w:tcPr>
            <w:tcW w:w="782" w:type="dxa"/>
            <w:noWrap w:val="0"/>
            <w:vAlign w:val="center"/>
          </w:tcPr>
          <w:p w14:paraId="6543833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0.150 </w:t>
            </w:r>
          </w:p>
        </w:tc>
        <w:tc>
          <w:tcPr>
            <w:tcW w:w="970" w:type="dxa"/>
            <w:noWrap w:val="0"/>
            <w:vAlign w:val="center"/>
          </w:tcPr>
          <w:p w14:paraId="64EF1AA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0.0044 </w:t>
            </w:r>
          </w:p>
        </w:tc>
        <w:tc>
          <w:tcPr>
            <w:tcW w:w="995" w:type="dxa"/>
            <w:noWrap w:val="0"/>
            <w:vAlign w:val="center"/>
          </w:tcPr>
          <w:p w14:paraId="5F0CFE6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2.9 </w:t>
            </w:r>
          </w:p>
        </w:tc>
      </w:tr>
      <w:tr w14:paraId="3B8F5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43DC348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24175FE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707" w:type="dxa"/>
            <w:noWrap w:val="0"/>
            <w:vAlign w:val="center"/>
          </w:tcPr>
          <w:p w14:paraId="2662D89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706" w:type="dxa"/>
            <w:noWrap w:val="0"/>
            <w:vAlign w:val="center"/>
          </w:tcPr>
          <w:p w14:paraId="6B1145E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0.113 </w:t>
            </w:r>
          </w:p>
        </w:tc>
        <w:tc>
          <w:tcPr>
            <w:tcW w:w="691" w:type="dxa"/>
            <w:noWrap w:val="0"/>
            <w:vAlign w:val="center"/>
          </w:tcPr>
          <w:p w14:paraId="019BA57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0.115 </w:t>
            </w:r>
          </w:p>
        </w:tc>
        <w:tc>
          <w:tcPr>
            <w:tcW w:w="687" w:type="dxa"/>
            <w:noWrap w:val="0"/>
            <w:vAlign w:val="center"/>
          </w:tcPr>
          <w:p w14:paraId="36A9796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0.117 </w:t>
            </w:r>
          </w:p>
        </w:tc>
        <w:tc>
          <w:tcPr>
            <w:tcW w:w="691" w:type="dxa"/>
            <w:noWrap w:val="0"/>
            <w:vAlign w:val="center"/>
          </w:tcPr>
          <w:p w14:paraId="13663A5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0.116 </w:t>
            </w:r>
          </w:p>
        </w:tc>
        <w:tc>
          <w:tcPr>
            <w:tcW w:w="696" w:type="dxa"/>
            <w:noWrap w:val="0"/>
            <w:vAlign w:val="center"/>
          </w:tcPr>
          <w:p w14:paraId="3EC476D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0.118 </w:t>
            </w:r>
          </w:p>
        </w:tc>
        <w:tc>
          <w:tcPr>
            <w:tcW w:w="782" w:type="dxa"/>
            <w:noWrap w:val="0"/>
            <w:vAlign w:val="center"/>
          </w:tcPr>
          <w:p w14:paraId="64EF96A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0.114 </w:t>
            </w:r>
          </w:p>
        </w:tc>
        <w:tc>
          <w:tcPr>
            <w:tcW w:w="970" w:type="dxa"/>
            <w:noWrap w:val="0"/>
            <w:vAlign w:val="center"/>
          </w:tcPr>
          <w:p w14:paraId="6C4993B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0.0044 </w:t>
            </w:r>
          </w:p>
        </w:tc>
        <w:tc>
          <w:tcPr>
            <w:tcW w:w="995" w:type="dxa"/>
            <w:noWrap w:val="0"/>
            <w:vAlign w:val="center"/>
          </w:tcPr>
          <w:p w14:paraId="2394F07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3.9 </w:t>
            </w:r>
          </w:p>
        </w:tc>
      </w:tr>
      <w:tr w14:paraId="41C91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239C735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78C8C5F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707" w:type="dxa"/>
            <w:noWrap w:val="0"/>
            <w:vAlign w:val="center"/>
          </w:tcPr>
          <w:p w14:paraId="5379B78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0.121 </w:t>
            </w:r>
          </w:p>
        </w:tc>
        <w:tc>
          <w:tcPr>
            <w:tcW w:w="706" w:type="dxa"/>
            <w:noWrap w:val="0"/>
            <w:vAlign w:val="center"/>
          </w:tcPr>
          <w:p w14:paraId="3846754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0.122 </w:t>
            </w:r>
          </w:p>
        </w:tc>
        <w:tc>
          <w:tcPr>
            <w:tcW w:w="691" w:type="dxa"/>
            <w:noWrap w:val="0"/>
            <w:vAlign w:val="center"/>
          </w:tcPr>
          <w:p w14:paraId="47007F2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0.118 </w:t>
            </w:r>
          </w:p>
        </w:tc>
        <w:tc>
          <w:tcPr>
            <w:tcW w:w="687" w:type="dxa"/>
            <w:noWrap w:val="0"/>
            <w:vAlign w:val="center"/>
          </w:tcPr>
          <w:p w14:paraId="6C4B4B1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0.120 </w:t>
            </w:r>
          </w:p>
        </w:tc>
        <w:tc>
          <w:tcPr>
            <w:tcW w:w="691" w:type="dxa"/>
            <w:noWrap w:val="0"/>
            <w:vAlign w:val="center"/>
          </w:tcPr>
          <w:p w14:paraId="22BEADF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0.119 </w:t>
            </w:r>
          </w:p>
        </w:tc>
        <w:tc>
          <w:tcPr>
            <w:tcW w:w="696" w:type="dxa"/>
            <w:noWrap w:val="0"/>
            <w:vAlign w:val="center"/>
          </w:tcPr>
          <w:p w14:paraId="75CB42B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0.119 </w:t>
            </w:r>
          </w:p>
        </w:tc>
        <w:tc>
          <w:tcPr>
            <w:tcW w:w="782" w:type="dxa"/>
            <w:noWrap w:val="0"/>
            <w:vAlign w:val="center"/>
          </w:tcPr>
          <w:p w14:paraId="5BDFA35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0.120 </w:t>
            </w:r>
          </w:p>
        </w:tc>
        <w:tc>
          <w:tcPr>
            <w:tcW w:w="970" w:type="dxa"/>
            <w:noWrap w:val="0"/>
            <w:vAlign w:val="center"/>
          </w:tcPr>
          <w:p w14:paraId="51D72DC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0.0015 </w:t>
            </w:r>
          </w:p>
        </w:tc>
        <w:tc>
          <w:tcPr>
            <w:tcW w:w="995" w:type="dxa"/>
            <w:noWrap w:val="0"/>
            <w:vAlign w:val="center"/>
          </w:tcPr>
          <w:p w14:paraId="6D8BC85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1.3 </w:t>
            </w:r>
          </w:p>
        </w:tc>
      </w:tr>
      <w:tr w14:paraId="42FD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623BFF6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5037DDB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707" w:type="dxa"/>
            <w:noWrap w:val="0"/>
            <w:vAlign w:val="center"/>
          </w:tcPr>
          <w:p w14:paraId="6878BEA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0.127 </w:t>
            </w:r>
          </w:p>
        </w:tc>
        <w:tc>
          <w:tcPr>
            <w:tcW w:w="706" w:type="dxa"/>
            <w:noWrap w:val="0"/>
            <w:vAlign w:val="center"/>
          </w:tcPr>
          <w:p w14:paraId="4B21EB9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0.130 </w:t>
            </w:r>
          </w:p>
        </w:tc>
        <w:tc>
          <w:tcPr>
            <w:tcW w:w="691" w:type="dxa"/>
            <w:noWrap w:val="0"/>
            <w:vAlign w:val="center"/>
          </w:tcPr>
          <w:p w14:paraId="0C32717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0.127 </w:t>
            </w:r>
          </w:p>
        </w:tc>
        <w:tc>
          <w:tcPr>
            <w:tcW w:w="687" w:type="dxa"/>
            <w:noWrap w:val="0"/>
            <w:vAlign w:val="center"/>
          </w:tcPr>
          <w:p w14:paraId="2ACB3DF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0.129 </w:t>
            </w:r>
          </w:p>
        </w:tc>
        <w:tc>
          <w:tcPr>
            <w:tcW w:w="691" w:type="dxa"/>
            <w:noWrap w:val="0"/>
            <w:vAlign w:val="center"/>
          </w:tcPr>
          <w:p w14:paraId="56E039D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0.133 </w:t>
            </w:r>
          </w:p>
        </w:tc>
        <w:tc>
          <w:tcPr>
            <w:tcW w:w="696" w:type="dxa"/>
            <w:noWrap w:val="0"/>
            <w:vAlign w:val="center"/>
          </w:tcPr>
          <w:p w14:paraId="6C1BC84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0.132 </w:t>
            </w:r>
          </w:p>
        </w:tc>
        <w:tc>
          <w:tcPr>
            <w:tcW w:w="782" w:type="dxa"/>
            <w:noWrap w:val="0"/>
            <w:vAlign w:val="center"/>
          </w:tcPr>
          <w:p w14:paraId="5120972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0.130 </w:t>
            </w:r>
          </w:p>
        </w:tc>
        <w:tc>
          <w:tcPr>
            <w:tcW w:w="970" w:type="dxa"/>
            <w:noWrap w:val="0"/>
            <w:vAlign w:val="center"/>
          </w:tcPr>
          <w:p w14:paraId="54B8B24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0.0025 </w:t>
            </w:r>
          </w:p>
        </w:tc>
        <w:tc>
          <w:tcPr>
            <w:tcW w:w="995" w:type="dxa"/>
            <w:noWrap w:val="0"/>
            <w:vAlign w:val="center"/>
          </w:tcPr>
          <w:p w14:paraId="58749CD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1.9 </w:t>
            </w:r>
          </w:p>
        </w:tc>
      </w:tr>
      <w:tr w14:paraId="32F49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restart"/>
            <w:noWrap w:val="0"/>
            <w:vAlign w:val="center"/>
          </w:tcPr>
          <w:p w14:paraId="3420958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0.300</w:t>
            </w:r>
          </w:p>
        </w:tc>
        <w:tc>
          <w:tcPr>
            <w:tcW w:w="854" w:type="dxa"/>
            <w:noWrap w:val="0"/>
            <w:vAlign w:val="center"/>
          </w:tcPr>
          <w:p w14:paraId="554ABDE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707" w:type="dxa"/>
            <w:noWrap w:val="0"/>
            <w:vAlign w:val="center"/>
          </w:tcPr>
          <w:p w14:paraId="5B528FB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0.410 </w:t>
            </w:r>
          </w:p>
        </w:tc>
        <w:tc>
          <w:tcPr>
            <w:tcW w:w="706" w:type="dxa"/>
            <w:noWrap w:val="0"/>
            <w:vAlign w:val="center"/>
          </w:tcPr>
          <w:p w14:paraId="6947C7C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0.405 </w:t>
            </w:r>
          </w:p>
        </w:tc>
        <w:tc>
          <w:tcPr>
            <w:tcW w:w="691" w:type="dxa"/>
            <w:noWrap w:val="0"/>
            <w:vAlign w:val="center"/>
          </w:tcPr>
          <w:p w14:paraId="0BE7F59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0.404 </w:t>
            </w:r>
          </w:p>
        </w:tc>
        <w:tc>
          <w:tcPr>
            <w:tcW w:w="687" w:type="dxa"/>
            <w:noWrap w:val="0"/>
            <w:vAlign w:val="center"/>
          </w:tcPr>
          <w:p w14:paraId="7EFE6C4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0.407 </w:t>
            </w:r>
          </w:p>
        </w:tc>
        <w:tc>
          <w:tcPr>
            <w:tcW w:w="691" w:type="dxa"/>
            <w:noWrap w:val="0"/>
            <w:vAlign w:val="center"/>
          </w:tcPr>
          <w:p w14:paraId="6B6D4A9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0.406 </w:t>
            </w:r>
          </w:p>
        </w:tc>
        <w:tc>
          <w:tcPr>
            <w:tcW w:w="696" w:type="dxa"/>
            <w:noWrap w:val="0"/>
            <w:vAlign w:val="center"/>
          </w:tcPr>
          <w:p w14:paraId="2A2E8BA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0.408 </w:t>
            </w:r>
          </w:p>
        </w:tc>
        <w:tc>
          <w:tcPr>
            <w:tcW w:w="782" w:type="dxa"/>
            <w:noWrap w:val="0"/>
            <w:vAlign w:val="center"/>
          </w:tcPr>
          <w:p w14:paraId="0F7B3D9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0.407 </w:t>
            </w:r>
          </w:p>
        </w:tc>
        <w:tc>
          <w:tcPr>
            <w:tcW w:w="970" w:type="dxa"/>
            <w:noWrap w:val="0"/>
            <w:vAlign w:val="center"/>
          </w:tcPr>
          <w:p w14:paraId="756A851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0.0022 </w:t>
            </w:r>
          </w:p>
        </w:tc>
        <w:tc>
          <w:tcPr>
            <w:tcW w:w="995" w:type="dxa"/>
            <w:noWrap w:val="0"/>
            <w:vAlign w:val="center"/>
          </w:tcPr>
          <w:p w14:paraId="1F21B2A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0.5 </w:t>
            </w:r>
          </w:p>
        </w:tc>
      </w:tr>
      <w:tr w14:paraId="73185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1991842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62F40AF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707" w:type="dxa"/>
            <w:noWrap w:val="0"/>
            <w:vAlign w:val="center"/>
          </w:tcPr>
          <w:p w14:paraId="3A8607D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0.390 </w:t>
            </w:r>
          </w:p>
        </w:tc>
        <w:tc>
          <w:tcPr>
            <w:tcW w:w="706" w:type="dxa"/>
            <w:noWrap w:val="0"/>
            <w:vAlign w:val="center"/>
          </w:tcPr>
          <w:p w14:paraId="00F2A8A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0.392 </w:t>
            </w:r>
          </w:p>
        </w:tc>
        <w:tc>
          <w:tcPr>
            <w:tcW w:w="691" w:type="dxa"/>
            <w:noWrap w:val="0"/>
            <w:vAlign w:val="center"/>
          </w:tcPr>
          <w:p w14:paraId="4F06683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0.397 </w:t>
            </w:r>
          </w:p>
        </w:tc>
        <w:tc>
          <w:tcPr>
            <w:tcW w:w="687" w:type="dxa"/>
            <w:noWrap w:val="0"/>
            <w:vAlign w:val="center"/>
          </w:tcPr>
          <w:p w14:paraId="136D51B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0.393 </w:t>
            </w:r>
          </w:p>
        </w:tc>
        <w:tc>
          <w:tcPr>
            <w:tcW w:w="691" w:type="dxa"/>
            <w:noWrap w:val="0"/>
            <w:vAlign w:val="center"/>
          </w:tcPr>
          <w:p w14:paraId="0ED2981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0.393 </w:t>
            </w:r>
          </w:p>
        </w:tc>
        <w:tc>
          <w:tcPr>
            <w:tcW w:w="696" w:type="dxa"/>
            <w:noWrap w:val="0"/>
            <w:vAlign w:val="center"/>
          </w:tcPr>
          <w:p w14:paraId="299EAE2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0.393 </w:t>
            </w:r>
          </w:p>
        </w:tc>
        <w:tc>
          <w:tcPr>
            <w:tcW w:w="782" w:type="dxa"/>
            <w:noWrap w:val="0"/>
            <w:vAlign w:val="center"/>
          </w:tcPr>
          <w:p w14:paraId="50EF011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0.380 </w:t>
            </w:r>
          </w:p>
        </w:tc>
        <w:tc>
          <w:tcPr>
            <w:tcW w:w="970" w:type="dxa"/>
            <w:noWrap w:val="0"/>
            <w:vAlign w:val="center"/>
          </w:tcPr>
          <w:p w14:paraId="009D4A0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0.0023 </w:t>
            </w:r>
          </w:p>
        </w:tc>
        <w:tc>
          <w:tcPr>
            <w:tcW w:w="995" w:type="dxa"/>
            <w:noWrap w:val="0"/>
            <w:vAlign w:val="center"/>
          </w:tcPr>
          <w:p w14:paraId="3C3134E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0.6 </w:t>
            </w:r>
          </w:p>
        </w:tc>
      </w:tr>
      <w:tr w14:paraId="32D05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2B8F1E3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6D54B12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707" w:type="dxa"/>
            <w:noWrap w:val="0"/>
            <w:vAlign w:val="center"/>
          </w:tcPr>
          <w:p w14:paraId="5D3668B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0.348 </w:t>
            </w:r>
          </w:p>
        </w:tc>
        <w:tc>
          <w:tcPr>
            <w:tcW w:w="706" w:type="dxa"/>
            <w:noWrap w:val="0"/>
            <w:vAlign w:val="center"/>
          </w:tcPr>
          <w:p w14:paraId="077873F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0.342 </w:t>
            </w:r>
          </w:p>
        </w:tc>
        <w:tc>
          <w:tcPr>
            <w:tcW w:w="691" w:type="dxa"/>
            <w:noWrap w:val="0"/>
            <w:vAlign w:val="center"/>
          </w:tcPr>
          <w:p w14:paraId="20B690E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0.348 </w:t>
            </w:r>
          </w:p>
        </w:tc>
        <w:tc>
          <w:tcPr>
            <w:tcW w:w="687" w:type="dxa"/>
            <w:noWrap w:val="0"/>
            <w:vAlign w:val="center"/>
          </w:tcPr>
          <w:p w14:paraId="7FACA1B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0.345 </w:t>
            </w:r>
          </w:p>
        </w:tc>
        <w:tc>
          <w:tcPr>
            <w:tcW w:w="691" w:type="dxa"/>
            <w:noWrap w:val="0"/>
            <w:vAlign w:val="center"/>
          </w:tcPr>
          <w:p w14:paraId="3298EBB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0.345 </w:t>
            </w:r>
          </w:p>
        </w:tc>
        <w:tc>
          <w:tcPr>
            <w:tcW w:w="696" w:type="dxa"/>
            <w:noWrap w:val="0"/>
            <w:vAlign w:val="center"/>
          </w:tcPr>
          <w:p w14:paraId="5233852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0.346 </w:t>
            </w:r>
          </w:p>
        </w:tc>
        <w:tc>
          <w:tcPr>
            <w:tcW w:w="782" w:type="dxa"/>
            <w:noWrap w:val="0"/>
            <w:vAlign w:val="center"/>
          </w:tcPr>
          <w:p w14:paraId="2B746F3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0.346 </w:t>
            </w:r>
          </w:p>
        </w:tc>
        <w:tc>
          <w:tcPr>
            <w:tcW w:w="970" w:type="dxa"/>
            <w:noWrap w:val="0"/>
            <w:vAlign w:val="center"/>
          </w:tcPr>
          <w:p w14:paraId="687AB22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0.0023 </w:t>
            </w:r>
          </w:p>
        </w:tc>
        <w:tc>
          <w:tcPr>
            <w:tcW w:w="995" w:type="dxa"/>
            <w:noWrap w:val="0"/>
            <w:vAlign w:val="center"/>
          </w:tcPr>
          <w:p w14:paraId="0D816CF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0.7 </w:t>
            </w:r>
          </w:p>
        </w:tc>
      </w:tr>
      <w:tr w14:paraId="7F4C5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40497CE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1A2A310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707" w:type="dxa"/>
            <w:noWrap w:val="0"/>
            <w:vAlign w:val="center"/>
          </w:tcPr>
          <w:p w14:paraId="30F2EDC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0.313 </w:t>
            </w:r>
          </w:p>
        </w:tc>
        <w:tc>
          <w:tcPr>
            <w:tcW w:w="706" w:type="dxa"/>
            <w:noWrap w:val="0"/>
            <w:vAlign w:val="center"/>
          </w:tcPr>
          <w:p w14:paraId="4B3F3B1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0.321 </w:t>
            </w:r>
          </w:p>
        </w:tc>
        <w:tc>
          <w:tcPr>
            <w:tcW w:w="691" w:type="dxa"/>
            <w:noWrap w:val="0"/>
            <w:vAlign w:val="center"/>
          </w:tcPr>
          <w:p w14:paraId="721A390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0.327 </w:t>
            </w:r>
          </w:p>
        </w:tc>
        <w:tc>
          <w:tcPr>
            <w:tcW w:w="687" w:type="dxa"/>
            <w:noWrap w:val="0"/>
            <w:vAlign w:val="center"/>
          </w:tcPr>
          <w:p w14:paraId="2EFEC3E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0.332 </w:t>
            </w:r>
          </w:p>
        </w:tc>
        <w:tc>
          <w:tcPr>
            <w:tcW w:w="691" w:type="dxa"/>
            <w:noWrap w:val="0"/>
            <w:vAlign w:val="center"/>
          </w:tcPr>
          <w:p w14:paraId="7149E47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0.328 </w:t>
            </w:r>
          </w:p>
        </w:tc>
        <w:tc>
          <w:tcPr>
            <w:tcW w:w="696" w:type="dxa"/>
            <w:noWrap w:val="0"/>
            <w:vAlign w:val="center"/>
          </w:tcPr>
          <w:p w14:paraId="7D36827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0.329 </w:t>
            </w:r>
          </w:p>
        </w:tc>
        <w:tc>
          <w:tcPr>
            <w:tcW w:w="782" w:type="dxa"/>
            <w:noWrap w:val="0"/>
            <w:vAlign w:val="center"/>
          </w:tcPr>
          <w:p w14:paraId="2C37AE6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0.325 </w:t>
            </w:r>
          </w:p>
        </w:tc>
        <w:tc>
          <w:tcPr>
            <w:tcW w:w="970" w:type="dxa"/>
            <w:noWrap w:val="0"/>
            <w:vAlign w:val="center"/>
          </w:tcPr>
          <w:p w14:paraId="2D547A8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0.0069 </w:t>
            </w:r>
          </w:p>
        </w:tc>
        <w:tc>
          <w:tcPr>
            <w:tcW w:w="995" w:type="dxa"/>
            <w:noWrap w:val="0"/>
            <w:vAlign w:val="center"/>
          </w:tcPr>
          <w:p w14:paraId="6AF7C73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2.1 </w:t>
            </w:r>
          </w:p>
        </w:tc>
      </w:tr>
      <w:tr w14:paraId="0990B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7DE30AB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16AAB4E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707" w:type="dxa"/>
            <w:noWrap w:val="0"/>
            <w:vAlign w:val="center"/>
          </w:tcPr>
          <w:p w14:paraId="799A6AB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0.292 </w:t>
            </w:r>
          </w:p>
        </w:tc>
        <w:tc>
          <w:tcPr>
            <w:tcW w:w="706" w:type="dxa"/>
            <w:noWrap w:val="0"/>
            <w:vAlign w:val="center"/>
          </w:tcPr>
          <w:p w14:paraId="5568A09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0.291 </w:t>
            </w:r>
          </w:p>
        </w:tc>
        <w:tc>
          <w:tcPr>
            <w:tcW w:w="691" w:type="dxa"/>
            <w:noWrap w:val="0"/>
            <w:vAlign w:val="center"/>
          </w:tcPr>
          <w:p w14:paraId="7B536C2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0.296 </w:t>
            </w:r>
          </w:p>
        </w:tc>
        <w:tc>
          <w:tcPr>
            <w:tcW w:w="687" w:type="dxa"/>
            <w:noWrap w:val="0"/>
            <w:vAlign w:val="center"/>
          </w:tcPr>
          <w:p w14:paraId="5D5D54B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0.285 </w:t>
            </w:r>
          </w:p>
        </w:tc>
        <w:tc>
          <w:tcPr>
            <w:tcW w:w="691" w:type="dxa"/>
            <w:noWrap w:val="0"/>
            <w:vAlign w:val="center"/>
          </w:tcPr>
          <w:p w14:paraId="5ECFD4D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0.284 </w:t>
            </w:r>
          </w:p>
        </w:tc>
        <w:tc>
          <w:tcPr>
            <w:tcW w:w="696" w:type="dxa"/>
            <w:noWrap w:val="0"/>
            <w:vAlign w:val="center"/>
          </w:tcPr>
          <w:p w14:paraId="78EA7B1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0.287 </w:t>
            </w:r>
          </w:p>
        </w:tc>
        <w:tc>
          <w:tcPr>
            <w:tcW w:w="782" w:type="dxa"/>
            <w:noWrap w:val="0"/>
            <w:vAlign w:val="center"/>
          </w:tcPr>
          <w:p w14:paraId="6C54A6B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0.289 </w:t>
            </w:r>
          </w:p>
        </w:tc>
        <w:tc>
          <w:tcPr>
            <w:tcW w:w="970" w:type="dxa"/>
            <w:noWrap w:val="0"/>
            <w:vAlign w:val="center"/>
          </w:tcPr>
          <w:p w14:paraId="6820E52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0.0046 </w:t>
            </w:r>
          </w:p>
        </w:tc>
        <w:tc>
          <w:tcPr>
            <w:tcW w:w="995" w:type="dxa"/>
            <w:noWrap w:val="0"/>
            <w:vAlign w:val="center"/>
          </w:tcPr>
          <w:p w14:paraId="04B036D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1.6 </w:t>
            </w:r>
          </w:p>
        </w:tc>
      </w:tr>
      <w:tr w14:paraId="2CF1E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96" w:type="dxa"/>
            <w:vMerge w:val="continue"/>
            <w:noWrap w:val="0"/>
            <w:vAlign w:val="center"/>
          </w:tcPr>
          <w:p w14:paraId="6001CB9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854" w:type="dxa"/>
            <w:noWrap w:val="0"/>
            <w:vAlign w:val="center"/>
          </w:tcPr>
          <w:p w14:paraId="61ECFD3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707" w:type="dxa"/>
            <w:noWrap w:val="0"/>
            <w:vAlign w:val="center"/>
          </w:tcPr>
          <w:p w14:paraId="466E075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0.307 </w:t>
            </w:r>
          </w:p>
        </w:tc>
        <w:tc>
          <w:tcPr>
            <w:tcW w:w="706" w:type="dxa"/>
            <w:noWrap w:val="0"/>
            <w:vAlign w:val="center"/>
          </w:tcPr>
          <w:p w14:paraId="17664AF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0.315 </w:t>
            </w:r>
          </w:p>
        </w:tc>
        <w:tc>
          <w:tcPr>
            <w:tcW w:w="691" w:type="dxa"/>
            <w:noWrap w:val="0"/>
            <w:vAlign w:val="center"/>
          </w:tcPr>
          <w:p w14:paraId="545A71C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0.337 </w:t>
            </w:r>
          </w:p>
        </w:tc>
        <w:tc>
          <w:tcPr>
            <w:tcW w:w="687" w:type="dxa"/>
            <w:noWrap w:val="0"/>
            <w:vAlign w:val="center"/>
          </w:tcPr>
          <w:p w14:paraId="2EB2AFB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0.313 </w:t>
            </w:r>
          </w:p>
        </w:tc>
        <w:tc>
          <w:tcPr>
            <w:tcW w:w="691" w:type="dxa"/>
            <w:noWrap w:val="0"/>
            <w:vAlign w:val="center"/>
          </w:tcPr>
          <w:p w14:paraId="7887163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0.318 </w:t>
            </w:r>
          </w:p>
        </w:tc>
        <w:tc>
          <w:tcPr>
            <w:tcW w:w="696" w:type="dxa"/>
            <w:noWrap w:val="0"/>
            <w:vAlign w:val="center"/>
          </w:tcPr>
          <w:p w14:paraId="7EA4D90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0.298 </w:t>
            </w:r>
          </w:p>
        </w:tc>
        <w:tc>
          <w:tcPr>
            <w:tcW w:w="782" w:type="dxa"/>
            <w:noWrap w:val="0"/>
            <w:vAlign w:val="center"/>
          </w:tcPr>
          <w:p w14:paraId="3CFAF99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0.315 </w:t>
            </w:r>
          </w:p>
        </w:tc>
        <w:tc>
          <w:tcPr>
            <w:tcW w:w="970" w:type="dxa"/>
            <w:noWrap w:val="0"/>
            <w:vAlign w:val="center"/>
          </w:tcPr>
          <w:p w14:paraId="48C398B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0.0130 </w:t>
            </w:r>
          </w:p>
        </w:tc>
        <w:tc>
          <w:tcPr>
            <w:tcW w:w="995" w:type="dxa"/>
            <w:noWrap w:val="0"/>
            <w:vAlign w:val="center"/>
          </w:tcPr>
          <w:p w14:paraId="1B9BE78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4.1 </w:t>
            </w:r>
          </w:p>
        </w:tc>
      </w:tr>
    </w:tbl>
    <w:p w14:paraId="6044CF58">
      <w:pPr>
        <w:keepNext/>
        <w:keepLines/>
        <w:widowControl w:val="0"/>
        <w:numPr>
          <w:ilvl w:val="0"/>
          <w:numId w:val="0"/>
        </w:numPr>
        <w:bidi w:val="0"/>
        <w:spacing w:before="120" w:beforeLines="50" w:after="0" w:line="360" w:lineRule="exact"/>
        <w:ind w:left="569" w:hanging="569" w:hangingChars="270"/>
        <w:jc w:val="both"/>
        <w:outlineLvl w:val="1"/>
        <w:rPr>
          <w:rFonts w:ascii="黑体" w:hAnsi="宋体" w:eastAsia="黑体" w:cs="Times New Roman"/>
          <w:b/>
          <w:bCs/>
          <w:kern w:val="2"/>
          <w:sz w:val="21"/>
          <w:szCs w:val="32"/>
          <w:lang w:val="en-US" w:eastAsia="zh-CN" w:bidi="ar-SA"/>
        </w:rPr>
      </w:pPr>
      <w:bookmarkStart w:id="259" w:name="_Toc512693988"/>
      <w:bookmarkStart w:id="260" w:name="_Toc8122"/>
      <w:bookmarkStart w:id="261" w:name="_Toc312786678"/>
      <w:bookmarkStart w:id="262" w:name="_Toc11421"/>
      <w:bookmarkStart w:id="263" w:name="_Toc312786817"/>
      <w:bookmarkStart w:id="264" w:name="_Toc313001964"/>
      <w:bookmarkStart w:id="265" w:name="_Toc12009"/>
      <w:bookmarkStart w:id="266" w:name="_Toc512694212"/>
      <w:bookmarkStart w:id="267" w:name="_Toc427072480"/>
      <w:bookmarkStart w:id="268" w:name="_Toc312786262"/>
      <w:bookmarkStart w:id="269" w:name="_Toc503788484"/>
      <w:bookmarkStart w:id="270" w:name="_Toc505191906"/>
      <w:bookmarkStart w:id="271" w:name="_Toc525652815"/>
      <w:bookmarkStart w:id="272" w:name="_Toc24112"/>
      <w:bookmarkStart w:id="273" w:name="_Toc504514446"/>
      <w:bookmarkStart w:id="274" w:name="_Toc512701160"/>
      <w:bookmarkStart w:id="275" w:name="_Toc312786200"/>
      <w:bookmarkStart w:id="276" w:name="_Toc10210"/>
      <w:bookmarkStart w:id="277" w:name="_Toc512693302"/>
      <w:bookmarkStart w:id="278" w:name="_Toc508888041"/>
      <w:bookmarkStart w:id="279" w:name="_Toc280775043"/>
      <w:bookmarkStart w:id="280" w:name="_Toc505074480"/>
      <w:bookmarkStart w:id="281" w:name="_Toc424202134"/>
      <w:bookmarkStart w:id="282" w:name="_Toc14056"/>
      <w:bookmarkStart w:id="283" w:name="_Toc424199072"/>
      <w:bookmarkStart w:id="284" w:name="_Toc525653009"/>
      <w:r>
        <w:rPr>
          <w:rFonts w:hint="eastAsia" w:ascii="黑体" w:hAnsi="宋体" w:eastAsia="黑体" w:cs="Times New Roman"/>
          <w:b/>
          <w:bCs/>
          <w:kern w:val="2"/>
          <w:sz w:val="21"/>
          <w:szCs w:val="32"/>
          <w:lang w:val="en-US" w:eastAsia="zh-CN" w:bidi="ar-SA"/>
        </w:rPr>
        <w:t>1.4方法正确度测试数据</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140AEC4">
      <w:pPr>
        <w:autoSpaceDE w:val="0"/>
        <w:autoSpaceDN w:val="0"/>
        <w:bidi w:val="0"/>
        <w:adjustRightInd w:val="0"/>
        <w:spacing w:line="360" w:lineRule="exact"/>
        <w:ind w:firstLine="420" w:firstLineChars="200"/>
        <w:jc w:val="left"/>
        <w:rPr>
          <w:rFonts w:hint="eastAsia" w:ascii="Times New Roman" w:hAnsi="Times New Roman" w:eastAsia="宋体" w:cs="Times New Roman"/>
          <w:color w:val="000000"/>
          <w:szCs w:val="21"/>
        </w:rPr>
      </w:pPr>
      <w:r>
        <w:rPr>
          <w:rFonts w:hint="eastAsia" w:ascii="Times New Roman" w:hAnsi="Times New Roman" w:eastAsia="宋体" w:cs="Times New Roman"/>
          <w:szCs w:val="21"/>
        </w:rPr>
        <w:t>6家实验室按照《</w:t>
      </w:r>
      <w:r>
        <w:rPr>
          <w:rFonts w:hint="eastAsia" w:ascii="Times New Roman" w:hAnsi="Times New Roman" w:eastAsia="宋体" w:cs="Times New Roman"/>
          <w:color w:val="000000"/>
          <w:szCs w:val="21"/>
        </w:rPr>
        <w:t>海水 阴离子表面活性剂的测定 流动注射-亚甲基蓝分光光度法</w:t>
      </w:r>
      <w:r>
        <w:rPr>
          <w:rFonts w:hint="eastAsia" w:ascii="Times New Roman" w:hAnsi="Times New Roman" w:eastAsia="宋体" w:cs="Times New Roman"/>
          <w:szCs w:val="21"/>
        </w:rPr>
        <w:t>》</w:t>
      </w:r>
      <w:r>
        <w:rPr>
          <w:rFonts w:hint="eastAsia" w:ascii="Times New Roman" w:hAnsi="Times New Roman" w:eastAsia="宋体" w:cs="Times New Roman"/>
          <w:color w:val="000000"/>
          <w:szCs w:val="21"/>
        </w:rPr>
        <w:t>（</w:t>
      </w:r>
      <w:r>
        <w:rPr>
          <w:rFonts w:hint="eastAsia" w:ascii="Times New Roman" w:hAnsi="Times New Roman" w:eastAsia="宋体" w:cs="Times New Roman"/>
        </w:rPr>
        <w:t>文本</w:t>
      </w:r>
      <w:r>
        <w:rPr>
          <w:rFonts w:hint="eastAsia" w:ascii="Times New Roman" w:hAnsi="Times New Roman" w:eastAsia="宋体" w:cs="Times New Roman"/>
          <w:color w:val="000000"/>
          <w:szCs w:val="21"/>
        </w:rPr>
        <w:t>）</w:t>
      </w:r>
      <w:r>
        <w:rPr>
          <w:rFonts w:hint="eastAsia" w:ascii="Times New Roman" w:hAnsi="Times New Roman" w:eastAsia="宋体" w:cs="Times New Roman"/>
          <w:szCs w:val="21"/>
        </w:rPr>
        <w:t>中样品分析的全部步骤进行处理，按全程序</w:t>
      </w:r>
      <w:r>
        <w:rPr>
          <w:rFonts w:hint="eastAsia" w:ascii="宋体" w:hAnsi="Calibri" w:eastAsia="宋体" w:cs="宋体"/>
          <w:kern w:val="0"/>
          <w:szCs w:val="21"/>
        </w:rPr>
        <w:t>每个样品平行测定</w:t>
      </w:r>
      <w:r>
        <w:rPr>
          <w:rFonts w:ascii="Times New Roman" w:hAnsi="Times New Roman" w:eastAsia="TimesNewRomanPSMT" w:cs="Times New Roman"/>
          <w:kern w:val="0"/>
          <w:szCs w:val="21"/>
        </w:rPr>
        <w:t>6</w:t>
      </w:r>
      <w:r>
        <w:rPr>
          <w:rFonts w:hint="eastAsia" w:ascii="宋体" w:hAnsi="Calibri" w:eastAsia="宋体" w:cs="宋体"/>
          <w:kern w:val="0"/>
          <w:szCs w:val="21"/>
        </w:rPr>
        <w:t>次，分别计算每个统一样品的平均值和加标回收率。</w:t>
      </w:r>
    </w:p>
    <w:p w14:paraId="407C3020">
      <w:pPr>
        <w:bidi w:val="0"/>
        <w:spacing w:before="120" w:before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1-</w:t>
      </w:r>
      <w:r>
        <w:rPr>
          <w:rFonts w:hint="eastAsia" w:ascii="黑体" w:hAnsi="Times New Roman" w:eastAsia="黑体" w:cs="Times New Roman"/>
          <w:color w:val="000000"/>
          <w:szCs w:val="21"/>
          <w:lang w:val="en-US" w:eastAsia="zh-CN"/>
        </w:rPr>
        <w:t>8</w:t>
      </w:r>
      <w:r>
        <w:rPr>
          <w:rFonts w:hint="eastAsia" w:ascii="黑体" w:hAnsi="Times New Roman" w:eastAsia="黑体" w:cs="Times New Roman"/>
          <w:color w:val="000000"/>
          <w:szCs w:val="21"/>
        </w:rPr>
        <w:t xml:space="preserve"> </w:t>
      </w:r>
      <w:r>
        <w:rPr>
          <w:rFonts w:hint="eastAsia" w:ascii="黑体" w:hAnsi="Times New Roman" w:eastAsia="黑体" w:cs="Times New Roman"/>
          <w:color w:val="000000"/>
          <w:szCs w:val="21"/>
          <w:lang w:val="en-US" w:eastAsia="zh-CN"/>
        </w:rPr>
        <w:t>模拟海水</w:t>
      </w:r>
      <w:r>
        <w:rPr>
          <w:rFonts w:hint="eastAsia" w:ascii="黑体" w:hAnsi="Times New Roman" w:eastAsia="黑体" w:cs="Times New Roman"/>
          <w:color w:val="000000"/>
          <w:szCs w:val="21"/>
        </w:rPr>
        <w:t>基体加标的正确度原始测试数据</w:t>
      </w:r>
    </w:p>
    <w:tbl>
      <w:tblPr>
        <w:tblStyle w:val="1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61"/>
        <w:gridCol w:w="923"/>
        <w:gridCol w:w="745"/>
        <w:gridCol w:w="633"/>
        <w:gridCol w:w="659"/>
        <w:gridCol w:w="725"/>
        <w:gridCol w:w="741"/>
        <w:gridCol w:w="729"/>
        <w:gridCol w:w="900"/>
        <w:gridCol w:w="1014"/>
      </w:tblGrid>
      <w:tr w14:paraId="56A6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0" w:type="dxa"/>
            <w:vMerge w:val="restart"/>
            <w:noWrap w:val="0"/>
            <w:vAlign w:val="center"/>
          </w:tcPr>
          <w:p w14:paraId="7F164EB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加标量（mg/L）</w:t>
            </w:r>
          </w:p>
        </w:tc>
        <w:tc>
          <w:tcPr>
            <w:tcW w:w="761" w:type="dxa"/>
            <w:vMerge w:val="restart"/>
            <w:noWrap w:val="0"/>
            <w:vAlign w:val="center"/>
          </w:tcPr>
          <w:p w14:paraId="193ABA1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实验室序号</w:t>
            </w:r>
          </w:p>
        </w:tc>
        <w:tc>
          <w:tcPr>
            <w:tcW w:w="923" w:type="dxa"/>
            <w:vMerge w:val="restart"/>
            <w:noWrap w:val="0"/>
            <w:vAlign w:val="center"/>
          </w:tcPr>
          <w:p w14:paraId="2467B3A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样品本底值（mg/L）</w:t>
            </w:r>
          </w:p>
        </w:tc>
        <w:tc>
          <w:tcPr>
            <w:tcW w:w="4232" w:type="dxa"/>
            <w:gridSpan w:val="6"/>
            <w:noWrap w:val="0"/>
            <w:vAlign w:val="center"/>
          </w:tcPr>
          <w:p w14:paraId="51CBE94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测定值（mg/L）</w:t>
            </w:r>
          </w:p>
        </w:tc>
        <w:tc>
          <w:tcPr>
            <w:tcW w:w="900" w:type="dxa"/>
            <w:vMerge w:val="restart"/>
            <w:noWrap w:val="0"/>
            <w:vAlign w:val="center"/>
          </w:tcPr>
          <w:p w14:paraId="77B98B4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平均值（mg/L）</w:t>
            </w:r>
          </w:p>
        </w:tc>
        <w:tc>
          <w:tcPr>
            <w:tcW w:w="1014" w:type="dxa"/>
            <w:vMerge w:val="restart"/>
            <w:noWrap w:val="0"/>
            <w:vAlign w:val="center"/>
          </w:tcPr>
          <w:p w14:paraId="4235F44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加标回收率（%）</w:t>
            </w:r>
          </w:p>
        </w:tc>
      </w:tr>
      <w:tr w14:paraId="37D93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0" w:type="dxa"/>
            <w:vMerge w:val="continue"/>
            <w:noWrap w:val="0"/>
            <w:vAlign w:val="top"/>
          </w:tcPr>
          <w:p w14:paraId="69F069E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vMerge w:val="continue"/>
            <w:noWrap w:val="0"/>
            <w:vAlign w:val="top"/>
          </w:tcPr>
          <w:p w14:paraId="0643E34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923" w:type="dxa"/>
            <w:vMerge w:val="continue"/>
            <w:tcBorders>
              <w:bottom w:val="single" w:color="auto" w:sz="4" w:space="0"/>
            </w:tcBorders>
            <w:noWrap w:val="0"/>
            <w:vAlign w:val="top"/>
          </w:tcPr>
          <w:p w14:paraId="32B73A5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45" w:type="dxa"/>
            <w:tcBorders>
              <w:bottom w:val="single" w:color="auto" w:sz="4" w:space="0"/>
            </w:tcBorders>
            <w:noWrap w:val="0"/>
            <w:vAlign w:val="center"/>
          </w:tcPr>
          <w:p w14:paraId="0A7D78B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633" w:type="dxa"/>
            <w:tcBorders>
              <w:bottom w:val="single" w:color="auto" w:sz="4" w:space="0"/>
            </w:tcBorders>
            <w:noWrap w:val="0"/>
            <w:vAlign w:val="center"/>
          </w:tcPr>
          <w:p w14:paraId="15AEDBE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659" w:type="dxa"/>
            <w:tcBorders>
              <w:bottom w:val="single" w:color="auto" w:sz="4" w:space="0"/>
            </w:tcBorders>
            <w:noWrap w:val="0"/>
            <w:vAlign w:val="center"/>
          </w:tcPr>
          <w:p w14:paraId="6314E24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725" w:type="dxa"/>
            <w:tcBorders>
              <w:bottom w:val="single" w:color="auto" w:sz="4" w:space="0"/>
            </w:tcBorders>
            <w:noWrap w:val="0"/>
            <w:vAlign w:val="center"/>
          </w:tcPr>
          <w:p w14:paraId="2636F8D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741" w:type="dxa"/>
            <w:tcBorders>
              <w:bottom w:val="single" w:color="auto" w:sz="4" w:space="0"/>
            </w:tcBorders>
            <w:noWrap w:val="0"/>
            <w:vAlign w:val="center"/>
          </w:tcPr>
          <w:p w14:paraId="203CE04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729" w:type="dxa"/>
            <w:tcBorders>
              <w:bottom w:val="single" w:color="auto" w:sz="4" w:space="0"/>
            </w:tcBorders>
            <w:noWrap w:val="0"/>
            <w:vAlign w:val="center"/>
          </w:tcPr>
          <w:p w14:paraId="1195249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900" w:type="dxa"/>
            <w:vMerge w:val="continue"/>
            <w:tcBorders>
              <w:bottom w:val="single" w:color="auto" w:sz="4" w:space="0"/>
            </w:tcBorders>
            <w:noWrap w:val="0"/>
            <w:vAlign w:val="top"/>
          </w:tcPr>
          <w:p w14:paraId="48A5E29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014" w:type="dxa"/>
            <w:vMerge w:val="continue"/>
            <w:tcBorders>
              <w:bottom w:val="single" w:color="auto" w:sz="4" w:space="0"/>
            </w:tcBorders>
            <w:noWrap w:val="0"/>
            <w:vAlign w:val="top"/>
          </w:tcPr>
          <w:p w14:paraId="24A84BF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47A4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restart"/>
            <w:noWrap w:val="0"/>
            <w:vAlign w:val="center"/>
          </w:tcPr>
          <w:p w14:paraId="60B4CBF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0.050</w:t>
            </w:r>
          </w:p>
        </w:tc>
        <w:tc>
          <w:tcPr>
            <w:tcW w:w="761" w:type="dxa"/>
            <w:noWrap w:val="0"/>
            <w:vAlign w:val="center"/>
          </w:tcPr>
          <w:p w14:paraId="0CCB8FF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923" w:type="dxa"/>
            <w:tcBorders>
              <w:top w:val="single" w:color="auto" w:sz="4" w:space="0"/>
              <w:left w:val="nil"/>
              <w:bottom w:val="single" w:color="auto" w:sz="4" w:space="0"/>
              <w:right w:val="single" w:color="auto" w:sz="4" w:space="0"/>
            </w:tcBorders>
            <w:noWrap w:val="0"/>
            <w:vAlign w:val="center"/>
          </w:tcPr>
          <w:p w14:paraId="7E1AA85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4A52754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0.056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02EEF07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0.053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426504C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09BB54E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0.057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7CDEDBC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4CEBE4F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A174DC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0.054 </w:t>
            </w:r>
          </w:p>
        </w:tc>
        <w:tc>
          <w:tcPr>
            <w:tcW w:w="1014" w:type="dxa"/>
            <w:tcBorders>
              <w:top w:val="single" w:color="auto" w:sz="4" w:space="0"/>
              <w:left w:val="nil"/>
              <w:bottom w:val="single" w:color="auto" w:sz="4" w:space="0"/>
              <w:right w:val="single" w:color="auto" w:sz="4" w:space="0"/>
            </w:tcBorders>
            <w:noWrap w:val="0"/>
            <w:vAlign w:val="center"/>
          </w:tcPr>
          <w:p w14:paraId="10C234F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108</w:t>
            </w:r>
          </w:p>
        </w:tc>
      </w:tr>
      <w:tr w14:paraId="722C6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48D1D42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2357425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923" w:type="dxa"/>
            <w:tcBorders>
              <w:top w:val="single" w:color="auto" w:sz="4" w:space="0"/>
              <w:left w:val="nil"/>
              <w:bottom w:val="single" w:color="auto" w:sz="4" w:space="0"/>
              <w:right w:val="single" w:color="auto" w:sz="4" w:space="0"/>
            </w:tcBorders>
            <w:noWrap w:val="0"/>
            <w:vAlign w:val="center"/>
          </w:tcPr>
          <w:p w14:paraId="08D08D1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17EA4A6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0.044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333C1D4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435D3E5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03F3F91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64AEA9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0.044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4D07EB5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98253C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1014" w:type="dxa"/>
            <w:tcBorders>
              <w:top w:val="single" w:color="auto" w:sz="4" w:space="0"/>
              <w:left w:val="nil"/>
              <w:bottom w:val="single" w:color="auto" w:sz="4" w:space="0"/>
              <w:right w:val="single" w:color="auto" w:sz="4" w:space="0"/>
            </w:tcBorders>
            <w:noWrap w:val="0"/>
            <w:vAlign w:val="center"/>
          </w:tcPr>
          <w:p w14:paraId="1DEE4CD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90.0 </w:t>
            </w:r>
          </w:p>
        </w:tc>
      </w:tr>
      <w:tr w14:paraId="5B0AE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5450430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3180399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923" w:type="dxa"/>
            <w:tcBorders>
              <w:top w:val="single" w:color="auto" w:sz="4" w:space="0"/>
              <w:left w:val="nil"/>
              <w:bottom w:val="single" w:color="auto" w:sz="4" w:space="0"/>
              <w:right w:val="single" w:color="auto" w:sz="4" w:space="0"/>
            </w:tcBorders>
            <w:noWrap w:val="0"/>
            <w:vAlign w:val="center"/>
          </w:tcPr>
          <w:p w14:paraId="305AAE8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596A354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1A33853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0.044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786C7ED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72F4522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B483D3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0.043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026AF43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555D9E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1014" w:type="dxa"/>
            <w:tcBorders>
              <w:top w:val="single" w:color="auto" w:sz="4" w:space="0"/>
              <w:left w:val="nil"/>
              <w:bottom w:val="single" w:color="auto" w:sz="4" w:space="0"/>
              <w:right w:val="single" w:color="auto" w:sz="4" w:space="0"/>
            </w:tcBorders>
            <w:noWrap w:val="0"/>
            <w:vAlign w:val="center"/>
          </w:tcPr>
          <w:p w14:paraId="2F4BD5A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90.0 </w:t>
            </w:r>
          </w:p>
        </w:tc>
      </w:tr>
      <w:tr w14:paraId="04589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407462C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784EAE5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923" w:type="dxa"/>
            <w:tcBorders>
              <w:top w:val="single" w:color="auto" w:sz="4" w:space="0"/>
              <w:left w:val="nil"/>
              <w:bottom w:val="single" w:color="auto" w:sz="4" w:space="0"/>
              <w:right w:val="single" w:color="auto" w:sz="4" w:space="0"/>
            </w:tcBorders>
            <w:noWrap w:val="0"/>
            <w:vAlign w:val="center"/>
          </w:tcPr>
          <w:p w14:paraId="036AAC9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071E0F3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23C3893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52F80BF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445A776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26D9CFA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0.044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620DA13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0.049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15D16E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1014" w:type="dxa"/>
            <w:tcBorders>
              <w:top w:val="single" w:color="auto" w:sz="4" w:space="0"/>
              <w:left w:val="nil"/>
              <w:bottom w:val="single" w:color="auto" w:sz="4" w:space="0"/>
              <w:right w:val="single" w:color="auto" w:sz="4" w:space="0"/>
            </w:tcBorders>
            <w:noWrap w:val="0"/>
            <w:vAlign w:val="center"/>
          </w:tcPr>
          <w:p w14:paraId="41EF66E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92.0 </w:t>
            </w:r>
          </w:p>
        </w:tc>
      </w:tr>
      <w:tr w14:paraId="3A6F4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75E6357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1114E81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923" w:type="dxa"/>
            <w:tcBorders>
              <w:top w:val="single" w:color="auto" w:sz="4" w:space="0"/>
              <w:left w:val="nil"/>
              <w:bottom w:val="single" w:color="auto" w:sz="4" w:space="0"/>
              <w:right w:val="single" w:color="auto" w:sz="4" w:space="0"/>
            </w:tcBorders>
            <w:noWrap w:val="0"/>
            <w:vAlign w:val="center"/>
          </w:tcPr>
          <w:p w14:paraId="3EA8C90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1B7F40D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19B9AEE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742F31F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0.049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7DECEBB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4CE821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203300E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0.049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821F76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1014" w:type="dxa"/>
            <w:tcBorders>
              <w:top w:val="single" w:color="auto" w:sz="4" w:space="0"/>
              <w:left w:val="nil"/>
              <w:bottom w:val="single" w:color="auto" w:sz="4" w:space="0"/>
              <w:right w:val="single" w:color="auto" w:sz="4" w:space="0"/>
            </w:tcBorders>
            <w:noWrap w:val="0"/>
            <w:vAlign w:val="center"/>
          </w:tcPr>
          <w:p w14:paraId="42EDDE8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96.0 </w:t>
            </w:r>
          </w:p>
        </w:tc>
      </w:tr>
      <w:tr w14:paraId="6592D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0B14E35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3FF6079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923" w:type="dxa"/>
            <w:tcBorders>
              <w:top w:val="single" w:color="auto" w:sz="4" w:space="0"/>
              <w:left w:val="nil"/>
              <w:bottom w:val="single" w:color="auto" w:sz="4" w:space="0"/>
              <w:right w:val="single" w:color="auto" w:sz="4" w:space="0"/>
            </w:tcBorders>
            <w:noWrap w:val="0"/>
            <w:vAlign w:val="center"/>
          </w:tcPr>
          <w:p w14:paraId="283D11D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A9256E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4158DD1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1A35177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0.049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08AE889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702BE11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714B3E9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0.049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BDCE01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1014" w:type="dxa"/>
            <w:tcBorders>
              <w:top w:val="single" w:color="auto" w:sz="4" w:space="0"/>
              <w:left w:val="nil"/>
              <w:bottom w:val="single" w:color="auto" w:sz="4" w:space="0"/>
              <w:right w:val="single" w:color="auto" w:sz="4" w:space="0"/>
            </w:tcBorders>
            <w:noWrap w:val="0"/>
            <w:vAlign w:val="center"/>
          </w:tcPr>
          <w:p w14:paraId="57BE18B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96.0 </w:t>
            </w:r>
          </w:p>
        </w:tc>
      </w:tr>
      <w:tr w14:paraId="4869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restart"/>
            <w:tcBorders>
              <w:top w:val="single" w:color="auto" w:sz="4" w:space="0"/>
              <w:left w:val="single" w:color="auto" w:sz="4" w:space="0"/>
              <w:right w:val="single" w:color="auto" w:sz="4" w:space="0"/>
            </w:tcBorders>
            <w:noWrap w:val="0"/>
            <w:vAlign w:val="center"/>
          </w:tcPr>
          <w:p w14:paraId="75C8C2B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0.100</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6E89250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923" w:type="dxa"/>
            <w:tcBorders>
              <w:top w:val="single" w:color="auto" w:sz="4" w:space="0"/>
              <w:left w:val="nil"/>
              <w:bottom w:val="single" w:color="auto" w:sz="4" w:space="0"/>
              <w:right w:val="single" w:color="auto" w:sz="4" w:space="0"/>
            </w:tcBorders>
            <w:noWrap w:val="0"/>
            <w:vAlign w:val="center"/>
          </w:tcPr>
          <w:p w14:paraId="2494504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2317A09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3AEFA19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20AF612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6143E8B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43291F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0.104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420B70C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3D7F47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1014" w:type="dxa"/>
            <w:tcBorders>
              <w:top w:val="single" w:color="auto" w:sz="4" w:space="0"/>
              <w:left w:val="nil"/>
              <w:bottom w:val="single" w:color="auto" w:sz="4" w:space="0"/>
              <w:right w:val="single" w:color="auto" w:sz="4" w:space="0"/>
            </w:tcBorders>
            <w:noWrap w:val="0"/>
            <w:vAlign w:val="center"/>
          </w:tcPr>
          <w:p w14:paraId="1D79BC4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103</w:t>
            </w:r>
          </w:p>
        </w:tc>
      </w:tr>
      <w:tr w14:paraId="53FC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19C9E56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4FC9EB7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923" w:type="dxa"/>
            <w:tcBorders>
              <w:top w:val="single" w:color="auto" w:sz="4" w:space="0"/>
              <w:left w:val="nil"/>
              <w:bottom w:val="single" w:color="auto" w:sz="4" w:space="0"/>
              <w:right w:val="single" w:color="auto" w:sz="4" w:space="0"/>
            </w:tcBorders>
            <w:noWrap w:val="0"/>
            <w:vAlign w:val="center"/>
          </w:tcPr>
          <w:p w14:paraId="62F27B9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2769972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4F6E6CD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301C190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214120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7F26C1E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6560D63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F7BA27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1014" w:type="dxa"/>
            <w:tcBorders>
              <w:top w:val="single" w:color="auto" w:sz="4" w:space="0"/>
              <w:left w:val="nil"/>
              <w:bottom w:val="single" w:color="auto" w:sz="4" w:space="0"/>
              <w:right w:val="single" w:color="auto" w:sz="4" w:space="0"/>
            </w:tcBorders>
            <w:noWrap w:val="0"/>
            <w:vAlign w:val="center"/>
          </w:tcPr>
          <w:p w14:paraId="1B50EF0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99.0 </w:t>
            </w:r>
          </w:p>
        </w:tc>
      </w:tr>
      <w:tr w14:paraId="4D1D2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4516FD5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71E6BD0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923" w:type="dxa"/>
            <w:tcBorders>
              <w:top w:val="single" w:color="auto" w:sz="4" w:space="0"/>
              <w:left w:val="nil"/>
              <w:bottom w:val="single" w:color="auto" w:sz="4" w:space="0"/>
              <w:right w:val="single" w:color="auto" w:sz="4" w:space="0"/>
            </w:tcBorders>
            <w:noWrap w:val="0"/>
            <w:vAlign w:val="center"/>
          </w:tcPr>
          <w:p w14:paraId="34E6D96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152C4BB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29A2F9F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2425D99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F3F2F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0.104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229B59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3200B17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0.104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0D6DE1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1014" w:type="dxa"/>
            <w:tcBorders>
              <w:top w:val="single" w:color="auto" w:sz="4" w:space="0"/>
              <w:left w:val="nil"/>
              <w:bottom w:val="single" w:color="auto" w:sz="4" w:space="0"/>
              <w:right w:val="single" w:color="auto" w:sz="4" w:space="0"/>
            </w:tcBorders>
            <w:noWrap w:val="0"/>
            <w:vAlign w:val="center"/>
          </w:tcPr>
          <w:p w14:paraId="0C4ACA6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101</w:t>
            </w:r>
          </w:p>
        </w:tc>
      </w:tr>
      <w:tr w14:paraId="744AF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1538BB6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2F53D88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923" w:type="dxa"/>
            <w:tcBorders>
              <w:top w:val="single" w:color="auto" w:sz="4" w:space="0"/>
              <w:left w:val="nil"/>
              <w:bottom w:val="single" w:color="auto" w:sz="4" w:space="0"/>
              <w:right w:val="single" w:color="auto" w:sz="4" w:space="0"/>
            </w:tcBorders>
            <w:noWrap w:val="0"/>
            <w:vAlign w:val="center"/>
          </w:tcPr>
          <w:p w14:paraId="3404CAE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0B4A4AD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130C876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0.094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0DA6B65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7DA581D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6ACED7E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0.094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08E0652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42AF8B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1014" w:type="dxa"/>
            <w:tcBorders>
              <w:top w:val="single" w:color="auto" w:sz="4" w:space="0"/>
              <w:left w:val="nil"/>
              <w:bottom w:val="single" w:color="auto" w:sz="4" w:space="0"/>
              <w:right w:val="single" w:color="auto" w:sz="4" w:space="0"/>
            </w:tcBorders>
            <w:noWrap w:val="0"/>
            <w:vAlign w:val="center"/>
          </w:tcPr>
          <w:p w14:paraId="3AA17F8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96.0 </w:t>
            </w:r>
          </w:p>
        </w:tc>
      </w:tr>
      <w:tr w14:paraId="2BAE4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60E7580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13EC661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923" w:type="dxa"/>
            <w:tcBorders>
              <w:top w:val="single" w:color="auto" w:sz="4" w:space="0"/>
              <w:left w:val="nil"/>
              <w:bottom w:val="single" w:color="auto" w:sz="4" w:space="0"/>
              <w:right w:val="single" w:color="auto" w:sz="4" w:space="0"/>
            </w:tcBorders>
            <w:noWrap w:val="0"/>
            <w:vAlign w:val="center"/>
          </w:tcPr>
          <w:p w14:paraId="2FC05CA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EF6C88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0.092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5A1D290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4F24743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3ED20E1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0.110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EE440F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37B4F2C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044C3F9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1014" w:type="dxa"/>
            <w:tcBorders>
              <w:top w:val="single" w:color="auto" w:sz="4" w:space="0"/>
              <w:left w:val="nil"/>
              <w:bottom w:val="single" w:color="auto" w:sz="4" w:space="0"/>
              <w:right w:val="single" w:color="auto" w:sz="4" w:space="0"/>
            </w:tcBorders>
            <w:noWrap w:val="0"/>
            <w:vAlign w:val="center"/>
          </w:tcPr>
          <w:p w14:paraId="0DC3D42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99.0 </w:t>
            </w:r>
          </w:p>
        </w:tc>
      </w:tr>
      <w:tr w14:paraId="63C77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bottom w:val="single" w:color="auto" w:sz="4" w:space="0"/>
              <w:right w:val="single" w:color="auto" w:sz="4" w:space="0"/>
            </w:tcBorders>
            <w:noWrap w:val="0"/>
            <w:vAlign w:val="center"/>
          </w:tcPr>
          <w:p w14:paraId="0C75120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4DB4447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923" w:type="dxa"/>
            <w:tcBorders>
              <w:top w:val="single" w:color="auto" w:sz="4" w:space="0"/>
              <w:left w:val="nil"/>
              <w:bottom w:val="single" w:color="auto" w:sz="4" w:space="0"/>
              <w:right w:val="single" w:color="auto" w:sz="4" w:space="0"/>
            </w:tcBorders>
            <w:noWrap w:val="0"/>
            <w:vAlign w:val="center"/>
          </w:tcPr>
          <w:p w14:paraId="37B4D23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37087E3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0.095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52817F0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022EB19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20AD1E5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74C08CC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7CA918D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E8AB4A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1014" w:type="dxa"/>
            <w:tcBorders>
              <w:top w:val="single" w:color="auto" w:sz="4" w:space="0"/>
              <w:left w:val="nil"/>
              <w:bottom w:val="single" w:color="auto" w:sz="4" w:space="0"/>
              <w:right w:val="single" w:color="auto" w:sz="4" w:space="0"/>
            </w:tcBorders>
            <w:noWrap w:val="0"/>
            <w:vAlign w:val="center"/>
          </w:tcPr>
          <w:p w14:paraId="112B5C1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97.0 </w:t>
            </w:r>
          </w:p>
        </w:tc>
      </w:tr>
      <w:tr w14:paraId="2731B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restart"/>
            <w:tcBorders>
              <w:top w:val="single" w:color="auto" w:sz="4" w:space="0"/>
              <w:left w:val="single" w:color="auto" w:sz="4" w:space="0"/>
              <w:right w:val="single" w:color="auto" w:sz="4" w:space="0"/>
            </w:tcBorders>
            <w:noWrap w:val="0"/>
            <w:vAlign w:val="center"/>
          </w:tcPr>
          <w:p w14:paraId="6006E33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0.300</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436E9CA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923" w:type="dxa"/>
            <w:tcBorders>
              <w:top w:val="single" w:color="auto" w:sz="4" w:space="0"/>
              <w:left w:val="nil"/>
              <w:bottom w:val="single" w:color="auto" w:sz="4" w:space="0"/>
              <w:right w:val="single" w:color="auto" w:sz="4" w:space="0"/>
            </w:tcBorders>
            <w:noWrap w:val="0"/>
            <w:vAlign w:val="center"/>
          </w:tcPr>
          <w:p w14:paraId="6D8034B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0D7D185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0.295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674E394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0.306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08EC9B0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0.302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2E67586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0.309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6061C7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0.303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68100C1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0.299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03E52FB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0.302 </w:t>
            </w:r>
          </w:p>
        </w:tc>
        <w:tc>
          <w:tcPr>
            <w:tcW w:w="1014" w:type="dxa"/>
            <w:tcBorders>
              <w:top w:val="single" w:color="auto" w:sz="4" w:space="0"/>
              <w:left w:val="nil"/>
              <w:bottom w:val="single" w:color="auto" w:sz="4" w:space="0"/>
              <w:right w:val="single" w:color="auto" w:sz="4" w:space="0"/>
            </w:tcBorders>
            <w:noWrap w:val="0"/>
            <w:vAlign w:val="center"/>
          </w:tcPr>
          <w:p w14:paraId="73815B0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101 </w:t>
            </w:r>
          </w:p>
        </w:tc>
      </w:tr>
      <w:tr w14:paraId="14800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2FE2F9A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46F7883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923" w:type="dxa"/>
            <w:tcBorders>
              <w:top w:val="single" w:color="auto" w:sz="4" w:space="0"/>
              <w:left w:val="nil"/>
              <w:bottom w:val="single" w:color="auto" w:sz="4" w:space="0"/>
              <w:right w:val="single" w:color="auto" w:sz="4" w:space="0"/>
            </w:tcBorders>
            <w:noWrap w:val="0"/>
            <w:vAlign w:val="center"/>
          </w:tcPr>
          <w:p w14:paraId="1B9FCFE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1ED8D6D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0.295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75EAC01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0.303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7711139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0.298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60B5580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0.299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25802A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0.302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13FD9C0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0.307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911876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0.301 </w:t>
            </w:r>
          </w:p>
        </w:tc>
        <w:tc>
          <w:tcPr>
            <w:tcW w:w="1014" w:type="dxa"/>
            <w:tcBorders>
              <w:top w:val="single" w:color="auto" w:sz="4" w:space="0"/>
              <w:left w:val="nil"/>
              <w:bottom w:val="single" w:color="auto" w:sz="4" w:space="0"/>
              <w:right w:val="single" w:color="auto" w:sz="4" w:space="0"/>
            </w:tcBorders>
            <w:noWrap w:val="0"/>
            <w:vAlign w:val="center"/>
          </w:tcPr>
          <w:p w14:paraId="544EEF0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100 </w:t>
            </w:r>
          </w:p>
        </w:tc>
      </w:tr>
      <w:tr w14:paraId="5572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0943BD2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355DD86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923" w:type="dxa"/>
            <w:tcBorders>
              <w:top w:val="single" w:color="auto" w:sz="4" w:space="0"/>
              <w:left w:val="nil"/>
              <w:bottom w:val="single" w:color="auto" w:sz="4" w:space="0"/>
              <w:right w:val="single" w:color="auto" w:sz="4" w:space="0"/>
            </w:tcBorders>
            <w:noWrap w:val="0"/>
            <w:vAlign w:val="center"/>
          </w:tcPr>
          <w:p w14:paraId="121B3DF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20405A1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0.296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67FFAB3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0.292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3FBFF48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0.299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2E0EA00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0.304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2436C4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0.299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18AFBCC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0.297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E0FE3B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0.298 </w:t>
            </w:r>
          </w:p>
        </w:tc>
        <w:tc>
          <w:tcPr>
            <w:tcW w:w="1014" w:type="dxa"/>
            <w:tcBorders>
              <w:top w:val="single" w:color="auto" w:sz="4" w:space="0"/>
              <w:left w:val="nil"/>
              <w:bottom w:val="single" w:color="auto" w:sz="4" w:space="0"/>
              <w:right w:val="single" w:color="auto" w:sz="4" w:space="0"/>
            </w:tcBorders>
            <w:noWrap w:val="0"/>
            <w:vAlign w:val="center"/>
          </w:tcPr>
          <w:p w14:paraId="33CED2C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99.3 </w:t>
            </w:r>
          </w:p>
        </w:tc>
      </w:tr>
      <w:tr w14:paraId="6B8CB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32F13FE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097A127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923" w:type="dxa"/>
            <w:tcBorders>
              <w:top w:val="single" w:color="auto" w:sz="4" w:space="0"/>
              <w:left w:val="nil"/>
              <w:bottom w:val="single" w:color="auto" w:sz="4" w:space="0"/>
              <w:right w:val="single" w:color="auto" w:sz="4" w:space="0"/>
            </w:tcBorders>
            <w:noWrap w:val="0"/>
            <w:vAlign w:val="center"/>
          </w:tcPr>
          <w:p w14:paraId="418EA9B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7305984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0.290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314A9DB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0.299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2EBFC4E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0.305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3E00021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0.300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034E873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0.291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76910D5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0.283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7D3A45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0.295 </w:t>
            </w:r>
          </w:p>
        </w:tc>
        <w:tc>
          <w:tcPr>
            <w:tcW w:w="1014" w:type="dxa"/>
            <w:tcBorders>
              <w:top w:val="single" w:color="auto" w:sz="4" w:space="0"/>
              <w:left w:val="nil"/>
              <w:bottom w:val="single" w:color="auto" w:sz="4" w:space="0"/>
              <w:right w:val="single" w:color="auto" w:sz="4" w:space="0"/>
            </w:tcBorders>
            <w:noWrap w:val="0"/>
            <w:vAlign w:val="center"/>
          </w:tcPr>
          <w:p w14:paraId="55C17DE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98.3 </w:t>
            </w:r>
          </w:p>
        </w:tc>
      </w:tr>
      <w:tr w14:paraId="2B206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7E97406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3C32200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923" w:type="dxa"/>
            <w:tcBorders>
              <w:top w:val="single" w:color="auto" w:sz="4" w:space="0"/>
              <w:left w:val="nil"/>
              <w:bottom w:val="single" w:color="auto" w:sz="4" w:space="0"/>
              <w:right w:val="single" w:color="auto" w:sz="4" w:space="0"/>
            </w:tcBorders>
            <w:noWrap w:val="0"/>
            <w:vAlign w:val="center"/>
          </w:tcPr>
          <w:p w14:paraId="5D9D6DC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3EE2526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0.300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4D0CE4D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0.309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5702310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0.306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12FD5A5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0.331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759481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0.306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2143F22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0.307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EA86C7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0.310 </w:t>
            </w:r>
          </w:p>
        </w:tc>
        <w:tc>
          <w:tcPr>
            <w:tcW w:w="1014" w:type="dxa"/>
            <w:tcBorders>
              <w:top w:val="single" w:color="auto" w:sz="4" w:space="0"/>
              <w:left w:val="nil"/>
              <w:bottom w:val="single" w:color="auto" w:sz="4" w:space="0"/>
              <w:right w:val="single" w:color="auto" w:sz="4" w:space="0"/>
            </w:tcBorders>
            <w:noWrap w:val="0"/>
            <w:vAlign w:val="center"/>
          </w:tcPr>
          <w:p w14:paraId="0EDA3AA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103 </w:t>
            </w:r>
          </w:p>
        </w:tc>
      </w:tr>
      <w:tr w14:paraId="6368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bottom w:val="single" w:color="auto" w:sz="4" w:space="0"/>
              <w:right w:val="single" w:color="auto" w:sz="4" w:space="0"/>
            </w:tcBorders>
            <w:noWrap w:val="0"/>
            <w:vAlign w:val="center"/>
          </w:tcPr>
          <w:p w14:paraId="484FB25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2B6DCE8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923" w:type="dxa"/>
            <w:tcBorders>
              <w:top w:val="single" w:color="auto" w:sz="4" w:space="0"/>
              <w:left w:val="nil"/>
              <w:bottom w:val="single" w:color="auto" w:sz="4" w:space="0"/>
              <w:right w:val="single" w:color="auto" w:sz="4" w:space="0"/>
            </w:tcBorders>
            <w:noWrap w:val="0"/>
            <w:vAlign w:val="center"/>
          </w:tcPr>
          <w:p w14:paraId="1072CE9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E9DC04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0.294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3975ADB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0.310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487A994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0.306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18A7F14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0.301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6B82947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0.307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73EDDD4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0.295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47BB7C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0.302 </w:t>
            </w:r>
          </w:p>
        </w:tc>
        <w:tc>
          <w:tcPr>
            <w:tcW w:w="1014" w:type="dxa"/>
            <w:tcBorders>
              <w:top w:val="single" w:color="auto" w:sz="4" w:space="0"/>
              <w:left w:val="nil"/>
              <w:bottom w:val="single" w:color="auto" w:sz="4" w:space="0"/>
              <w:right w:val="single" w:color="auto" w:sz="4" w:space="0"/>
            </w:tcBorders>
            <w:noWrap w:val="0"/>
            <w:vAlign w:val="center"/>
          </w:tcPr>
          <w:p w14:paraId="614BE03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101 </w:t>
            </w:r>
          </w:p>
        </w:tc>
      </w:tr>
    </w:tbl>
    <w:p w14:paraId="43F71F44">
      <w:pPr>
        <w:bidi w:val="0"/>
        <w:spacing w:before="120" w:beforeLines="50" w:line="360" w:lineRule="exact"/>
        <w:ind w:firstLine="420" w:firstLineChars="200"/>
        <w:jc w:val="center"/>
        <w:rPr>
          <w:rFonts w:hint="eastAsia"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1-</w:t>
      </w:r>
      <w:r>
        <w:rPr>
          <w:rFonts w:hint="eastAsia" w:ascii="黑体" w:hAnsi="Times New Roman" w:eastAsia="黑体" w:cs="Times New Roman"/>
          <w:color w:val="000000"/>
          <w:szCs w:val="21"/>
          <w:lang w:val="en-US" w:eastAsia="zh-CN"/>
        </w:rPr>
        <w:t>9</w:t>
      </w:r>
      <w:r>
        <w:rPr>
          <w:rFonts w:hint="eastAsia" w:ascii="黑体" w:hAnsi="Times New Roman" w:eastAsia="黑体" w:cs="Times New Roman"/>
          <w:color w:val="000000"/>
          <w:szCs w:val="21"/>
        </w:rPr>
        <w:t xml:space="preserve"> </w:t>
      </w:r>
      <w:r>
        <w:rPr>
          <w:rFonts w:hint="eastAsia" w:ascii="黑体" w:hAnsi="Times New Roman" w:eastAsia="黑体" w:cs="Times New Roman"/>
          <w:color w:val="000000"/>
          <w:szCs w:val="21"/>
          <w:lang w:val="en-US" w:eastAsia="zh-CN"/>
        </w:rPr>
        <w:t>近岸海域海水样品</w:t>
      </w:r>
      <w:r>
        <w:rPr>
          <w:rFonts w:hint="eastAsia" w:ascii="黑体" w:hAnsi="Times New Roman" w:eastAsia="黑体" w:cs="Times New Roman"/>
          <w:color w:val="000000"/>
          <w:szCs w:val="21"/>
        </w:rPr>
        <w:t>加标的</w:t>
      </w:r>
      <w:r>
        <w:rPr>
          <w:rFonts w:hint="eastAsia" w:ascii="黑体" w:hAnsi="Times New Roman" w:eastAsia="黑体" w:cs="Times New Roman"/>
          <w:color w:val="000000"/>
          <w:szCs w:val="21"/>
          <w:lang w:val="en-US" w:eastAsia="zh-CN"/>
        </w:rPr>
        <w:t>正</w:t>
      </w:r>
      <w:r>
        <w:rPr>
          <w:rFonts w:hint="eastAsia" w:ascii="黑体" w:hAnsi="Times New Roman" w:eastAsia="黑体" w:cs="Times New Roman"/>
          <w:color w:val="000000"/>
          <w:szCs w:val="21"/>
        </w:rPr>
        <w:t>确度原始测试数据</w:t>
      </w:r>
    </w:p>
    <w:tbl>
      <w:tblPr>
        <w:tblStyle w:val="1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61"/>
        <w:gridCol w:w="923"/>
        <w:gridCol w:w="745"/>
        <w:gridCol w:w="633"/>
        <w:gridCol w:w="659"/>
        <w:gridCol w:w="725"/>
        <w:gridCol w:w="741"/>
        <w:gridCol w:w="729"/>
        <w:gridCol w:w="900"/>
        <w:gridCol w:w="1014"/>
      </w:tblGrid>
      <w:tr w14:paraId="46258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0" w:type="dxa"/>
            <w:vMerge w:val="restart"/>
            <w:noWrap w:val="0"/>
            <w:vAlign w:val="center"/>
          </w:tcPr>
          <w:p w14:paraId="281B0FF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加标量（mg/L）</w:t>
            </w:r>
          </w:p>
        </w:tc>
        <w:tc>
          <w:tcPr>
            <w:tcW w:w="761" w:type="dxa"/>
            <w:vMerge w:val="restart"/>
            <w:noWrap w:val="0"/>
            <w:vAlign w:val="center"/>
          </w:tcPr>
          <w:p w14:paraId="3D9AEB3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实验室序号</w:t>
            </w:r>
          </w:p>
        </w:tc>
        <w:tc>
          <w:tcPr>
            <w:tcW w:w="923" w:type="dxa"/>
            <w:vMerge w:val="restart"/>
            <w:noWrap w:val="0"/>
            <w:vAlign w:val="center"/>
          </w:tcPr>
          <w:p w14:paraId="480DB8E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样品本底值（mg/L）</w:t>
            </w:r>
          </w:p>
        </w:tc>
        <w:tc>
          <w:tcPr>
            <w:tcW w:w="4232" w:type="dxa"/>
            <w:gridSpan w:val="6"/>
            <w:noWrap w:val="0"/>
            <w:vAlign w:val="center"/>
          </w:tcPr>
          <w:p w14:paraId="10C3E70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测定值（mg/L）</w:t>
            </w:r>
          </w:p>
        </w:tc>
        <w:tc>
          <w:tcPr>
            <w:tcW w:w="900" w:type="dxa"/>
            <w:vMerge w:val="restart"/>
            <w:noWrap w:val="0"/>
            <w:vAlign w:val="center"/>
          </w:tcPr>
          <w:p w14:paraId="5089968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平均值（mg/L）</w:t>
            </w:r>
          </w:p>
        </w:tc>
        <w:tc>
          <w:tcPr>
            <w:tcW w:w="1014" w:type="dxa"/>
            <w:vMerge w:val="restart"/>
            <w:noWrap w:val="0"/>
            <w:vAlign w:val="center"/>
          </w:tcPr>
          <w:p w14:paraId="7B62E22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加标回收率（%）</w:t>
            </w:r>
          </w:p>
        </w:tc>
      </w:tr>
      <w:tr w14:paraId="6289E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0" w:type="dxa"/>
            <w:vMerge w:val="continue"/>
            <w:noWrap w:val="0"/>
            <w:vAlign w:val="top"/>
          </w:tcPr>
          <w:p w14:paraId="17ED4DF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vMerge w:val="continue"/>
            <w:noWrap w:val="0"/>
            <w:vAlign w:val="top"/>
          </w:tcPr>
          <w:p w14:paraId="35A1D70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923" w:type="dxa"/>
            <w:vMerge w:val="continue"/>
            <w:tcBorders>
              <w:bottom w:val="single" w:color="auto" w:sz="4" w:space="0"/>
            </w:tcBorders>
            <w:noWrap w:val="0"/>
            <w:vAlign w:val="top"/>
          </w:tcPr>
          <w:p w14:paraId="051F919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45" w:type="dxa"/>
            <w:tcBorders>
              <w:bottom w:val="single" w:color="auto" w:sz="4" w:space="0"/>
            </w:tcBorders>
            <w:noWrap w:val="0"/>
            <w:vAlign w:val="center"/>
          </w:tcPr>
          <w:p w14:paraId="1B9C100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633" w:type="dxa"/>
            <w:tcBorders>
              <w:bottom w:val="single" w:color="auto" w:sz="4" w:space="0"/>
            </w:tcBorders>
            <w:noWrap w:val="0"/>
            <w:vAlign w:val="center"/>
          </w:tcPr>
          <w:p w14:paraId="0FF0942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659" w:type="dxa"/>
            <w:tcBorders>
              <w:bottom w:val="single" w:color="auto" w:sz="4" w:space="0"/>
            </w:tcBorders>
            <w:noWrap w:val="0"/>
            <w:vAlign w:val="center"/>
          </w:tcPr>
          <w:p w14:paraId="794985D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725" w:type="dxa"/>
            <w:tcBorders>
              <w:bottom w:val="single" w:color="auto" w:sz="4" w:space="0"/>
            </w:tcBorders>
            <w:noWrap w:val="0"/>
            <w:vAlign w:val="center"/>
          </w:tcPr>
          <w:p w14:paraId="53636FC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741" w:type="dxa"/>
            <w:tcBorders>
              <w:bottom w:val="single" w:color="auto" w:sz="4" w:space="0"/>
            </w:tcBorders>
            <w:noWrap w:val="0"/>
            <w:vAlign w:val="center"/>
          </w:tcPr>
          <w:p w14:paraId="4F392E2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729" w:type="dxa"/>
            <w:tcBorders>
              <w:bottom w:val="single" w:color="auto" w:sz="4" w:space="0"/>
            </w:tcBorders>
            <w:noWrap w:val="0"/>
            <w:vAlign w:val="center"/>
          </w:tcPr>
          <w:p w14:paraId="57BC6F4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900" w:type="dxa"/>
            <w:vMerge w:val="continue"/>
            <w:tcBorders>
              <w:bottom w:val="single" w:color="auto" w:sz="4" w:space="0"/>
            </w:tcBorders>
            <w:noWrap w:val="0"/>
            <w:vAlign w:val="top"/>
          </w:tcPr>
          <w:p w14:paraId="7004368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014" w:type="dxa"/>
            <w:vMerge w:val="continue"/>
            <w:tcBorders>
              <w:bottom w:val="single" w:color="auto" w:sz="4" w:space="0"/>
            </w:tcBorders>
            <w:noWrap w:val="0"/>
            <w:vAlign w:val="top"/>
          </w:tcPr>
          <w:p w14:paraId="503B464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65BA2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restart"/>
            <w:noWrap w:val="0"/>
            <w:vAlign w:val="center"/>
          </w:tcPr>
          <w:p w14:paraId="36E1ED5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0.050</w:t>
            </w:r>
          </w:p>
        </w:tc>
        <w:tc>
          <w:tcPr>
            <w:tcW w:w="761" w:type="dxa"/>
            <w:noWrap w:val="0"/>
            <w:vAlign w:val="center"/>
          </w:tcPr>
          <w:p w14:paraId="68B6ADF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923" w:type="dxa"/>
            <w:tcBorders>
              <w:top w:val="single" w:color="auto" w:sz="4" w:space="0"/>
              <w:left w:val="nil"/>
              <w:bottom w:val="single" w:color="auto" w:sz="4" w:space="0"/>
              <w:right w:val="single" w:color="auto" w:sz="4" w:space="0"/>
            </w:tcBorders>
            <w:noWrap w:val="0"/>
            <w:vAlign w:val="center"/>
          </w:tcPr>
          <w:p w14:paraId="6113520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0.006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1FBD34E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0.056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4CFF63E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0.058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3CFCFB1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0.058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3AE3865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0.056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03FE590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0.058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0E4F9F9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0.056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32BDE8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0.057 </w:t>
            </w:r>
          </w:p>
        </w:tc>
        <w:tc>
          <w:tcPr>
            <w:tcW w:w="1014" w:type="dxa"/>
            <w:tcBorders>
              <w:top w:val="single" w:color="auto" w:sz="4" w:space="0"/>
              <w:left w:val="nil"/>
              <w:bottom w:val="single" w:color="auto" w:sz="4" w:space="0"/>
              <w:right w:val="single" w:color="auto" w:sz="4" w:space="0"/>
            </w:tcBorders>
            <w:noWrap w:val="0"/>
            <w:vAlign w:val="center"/>
          </w:tcPr>
          <w:p w14:paraId="488BAA0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102 </w:t>
            </w:r>
          </w:p>
        </w:tc>
      </w:tr>
      <w:tr w14:paraId="2AB2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4FF836A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5CE2A38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923" w:type="dxa"/>
            <w:tcBorders>
              <w:top w:val="single" w:color="auto" w:sz="4" w:space="0"/>
              <w:left w:val="nil"/>
              <w:bottom w:val="single" w:color="auto" w:sz="4" w:space="0"/>
              <w:right w:val="single" w:color="auto" w:sz="4" w:space="0"/>
            </w:tcBorders>
            <w:noWrap w:val="0"/>
            <w:vAlign w:val="center"/>
          </w:tcPr>
          <w:p w14:paraId="2576CC6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0.005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4FF667B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0.049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5F67994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79DB364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0.049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16335F7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AC55A7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4734C12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FEE54E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0.047 </w:t>
            </w:r>
          </w:p>
        </w:tc>
        <w:tc>
          <w:tcPr>
            <w:tcW w:w="1014" w:type="dxa"/>
            <w:tcBorders>
              <w:top w:val="single" w:color="auto" w:sz="4" w:space="0"/>
              <w:left w:val="nil"/>
              <w:bottom w:val="single" w:color="auto" w:sz="4" w:space="0"/>
              <w:right w:val="single" w:color="auto" w:sz="4" w:space="0"/>
            </w:tcBorders>
            <w:noWrap w:val="0"/>
            <w:vAlign w:val="center"/>
          </w:tcPr>
          <w:p w14:paraId="6AF621E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84.0 </w:t>
            </w:r>
          </w:p>
        </w:tc>
      </w:tr>
      <w:tr w14:paraId="7F59D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19269D2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40B0875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923" w:type="dxa"/>
            <w:tcBorders>
              <w:top w:val="single" w:color="auto" w:sz="4" w:space="0"/>
              <w:left w:val="nil"/>
              <w:bottom w:val="single" w:color="auto" w:sz="4" w:space="0"/>
              <w:right w:val="single" w:color="auto" w:sz="4" w:space="0"/>
            </w:tcBorders>
            <w:noWrap w:val="0"/>
            <w:vAlign w:val="center"/>
          </w:tcPr>
          <w:p w14:paraId="7F6607B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0.005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406F2D6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3EF4EE5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0.047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7B34AC6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AA5FA4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5E5295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7A2B0E7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0.047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FD45FA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1014" w:type="dxa"/>
            <w:tcBorders>
              <w:top w:val="single" w:color="auto" w:sz="4" w:space="0"/>
              <w:left w:val="nil"/>
              <w:bottom w:val="single" w:color="auto" w:sz="4" w:space="0"/>
              <w:right w:val="single" w:color="auto" w:sz="4" w:space="0"/>
            </w:tcBorders>
            <w:noWrap w:val="0"/>
            <w:vAlign w:val="center"/>
          </w:tcPr>
          <w:p w14:paraId="344C3B4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82.0 </w:t>
            </w:r>
          </w:p>
        </w:tc>
      </w:tr>
      <w:tr w14:paraId="4C6FC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0948F7D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20FA7A4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923" w:type="dxa"/>
            <w:tcBorders>
              <w:top w:val="single" w:color="auto" w:sz="4" w:space="0"/>
              <w:left w:val="nil"/>
              <w:bottom w:val="single" w:color="auto" w:sz="4" w:space="0"/>
              <w:right w:val="single" w:color="auto" w:sz="4" w:space="0"/>
            </w:tcBorders>
            <w:noWrap w:val="0"/>
            <w:vAlign w:val="center"/>
          </w:tcPr>
          <w:p w14:paraId="0339C38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506013E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626D4C5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0.054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6F319CB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0.055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DAB45D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0.055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B7266C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0.051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267FEE4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A00A7E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0.053 </w:t>
            </w:r>
          </w:p>
        </w:tc>
        <w:tc>
          <w:tcPr>
            <w:tcW w:w="1014" w:type="dxa"/>
            <w:tcBorders>
              <w:top w:val="single" w:color="auto" w:sz="4" w:space="0"/>
              <w:left w:val="nil"/>
              <w:bottom w:val="single" w:color="auto" w:sz="4" w:space="0"/>
              <w:right w:val="single" w:color="auto" w:sz="4" w:space="0"/>
            </w:tcBorders>
            <w:noWrap w:val="0"/>
            <w:vAlign w:val="center"/>
          </w:tcPr>
          <w:p w14:paraId="0DADAD5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98.0 </w:t>
            </w:r>
          </w:p>
        </w:tc>
      </w:tr>
      <w:tr w14:paraId="5254C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44B579D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7F3A220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923" w:type="dxa"/>
            <w:tcBorders>
              <w:top w:val="single" w:color="auto" w:sz="4" w:space="0"/>
              <w:left w:val="nil"/>
              <w:bottom w:val="single" w:color="auto" w:sz="4" w:space="0"/>
              <w:right w:val="single" w:color="auto" w:sz="4" w:space="0"/>
            </w:tcBorders>
            <w:noWrap w:val="0"/>
            <w:vAlign w:val="center"/>
          </w:tcPr>
          <w:p w14:paraId="51C0B78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0.008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31071E6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6090B94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217CB3F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0.058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1DE6726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0.055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41741D2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0.058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56BB8CF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0.054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BC51D9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0.054 </w:t>
            </w:r>
          </w:p>
        </w:tc>
        <w:tc>
          <w:tcPr>
            <w:tcW w:w="1014" w:type="dxa"/>
            <w:tcBorders>
              <w:top w:val="single" w:color="auto" w:sz="4" w:space="0"/>
              <w:left w:val="nil"/>
              <w:bottom w:val="single" w:color="auto" w:sz="4" w:space="0"/>
              <w:right w:val="single" w:color="auto" w:sz="4" w:space="0"/>
            </w:tcBorders>
            <w:noWrap w:val="0"/>
            <w:vAlign w:val="center"/>
          </w:tcPr>
          <w:p w14:paraId="5F33D6B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92.0 </w:t>
            </w:r>
          </w:p>
        </w:tc>
      </w:tr>
      <w:tr w14:paraId="594EB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560F7D0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57850E7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923" w:type="dxa"/>
            <w:tcBorders>
              <w:top w:val="single" w:color="auto" w:sz="4" w:space="0"/>
              <w:left w:val="nil"/>
              <w:bottom w:val="single" w:color="auto" w:sz="4" w:space="0"/>
              <w:right w:val="single" w:color="auto" w:sz="4" w:space="0"/>
            </w:tcBorders>
            <w:noWrap w:val="0"/>
            <w:vAlign w:val="center"/>
          </w:tcPr>
          <w:p w14:paraId="2D22590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3B28743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0.051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3B5695C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0.051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14123D8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618AB63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0.051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782CEE1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0.052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567D69D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0.050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62EB3F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0.051 </w:t>
            </w:r>
          </w:p>
        </w:tc>
        <w:tc>
          <w:tcPr>
            <w:tcW w:w="1014" w:type="dxa"/>
            <w:tcBorders>
              <w:top w:val="single" w:color="auto" w:sz="4" w:space="0"/>
              <w:left w:val="nil"/>
              <w:bottom w:val="single" w:color="auto" w:sz="4" w:space="0"/>
              <w:right w:val="single" w:color="auto" w:sz="4" w:space="0"/>
            </w:tcBorders>
            <w:noWrap w:val="0"/>
            <w:vAlign w:val="center"/>
          </w:tcPr>
          <w:p w14:paraId="0D68355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94.0 </w:t>
            </w:r>
          </w:p>
        </w:tc>
      </w:tr>
      <w:tr w14:paraId="64D31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restart"/>
            <w:tcBorders>
              <w:top w:val="single" w:color="auto" w:sz="4" w:space="0"/>
              <w:left w:val="single" w:color="auto" w:sz="4" w:space="0"/>
              <w:right w:val="single" w:color="auto" w:sz="4" w:space="0"/>
            </w:tcBorders>
            <w:noWrap w:val="0"/>
            <w:vAlign w:val="center"/>
          </w:tcPr>
          <w:p w14:paraId="70B01DC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0.100</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02DCBCD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923" w:type="dxa"/>
            <w:tcBorders>
              <w:top w:val="single" w:color="auto" w:sz="4" w:space="0"/>
              <w:left w:val="nil"/>
              <w:bottom w:val="single" w:color="auto" w:sz="4" w:space="0"/>
              <w:right w:val="single" w:color="auto" w:sz="4" w:space="0"/>
            </w:tcBorders>
            <w:noWrap w:val="0"/>
            <w:vAlign w:val="center"/>
          </w:tcPr>
          <w:p w14:paraId="6628644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0.006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604B73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3717B75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0.105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57F7093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02122DC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0EBD979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0.102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70EE810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0.104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2F6B01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1014" w:type="dxa"/>
            <w:tcBorders>
              <w:top w:val="single" w:color="auto" w:sz="4" w:space="0"/>
              <w:left w:val="nil"/>
              <w:bottom w:val="single" w:color="auto" w:sz="4" w:space="0"/>
              <w:right w:val="single" w:color="auto" w:sz="4" w:space="0"/>
            </w:tcBorders>
            <w:noWrap w:val="0"/>
            <w:vAlign w:val="center"/>
          </w:tcPr>
          <w:p w14:paraId="4120773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95.0 </w:t>
            </w:r>
          </w:p>
        </w:tc>
      </w:tr>
      <w:tr w14:paraId="318F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0D6B8A7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40BB421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923" w:type="dxa"/>
            <w:tcBorders>
              <w:top w:val="single" w:color="auto" w:sz="4" w:space="0"/>
              <w:left w:val="nil"/>
              <w:bottom w:val="single" w:color="auto" w:sz="4" w:space="0"/>
              <w:right w:val="single" w:color="auto" w:sz="4" w:space="0"/>
            </w:tcBorders>
            <w:noWrap w:val="0"/>
            <w:vAlign w:val="center"/>
          </w:tcPr>
          <w:p w14:paraId="450111C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0.005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075B7F0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78A6D09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6115237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0.093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2A6B6C0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0.095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68B81C0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24D192E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F6A73E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1014" w:type="dxa"/>
            <w:tcBorders>
              <w:top w:val="single" w:color="auto" w:sz="4" w:space="0"/>
              <w:left w:val="nil"/>
              <w:bottom w:val="single" w:color="auto" w:sz="4" w:space="0"/>
              <w:right w:val="single" w:color="auto" w:sz="4" w:space="0"/>
            </w:tcBorders>
            <w:noWrap w:val="0"/>
            <w:vAlign w:val="center"/>
          </w:tcPr>
          <w:p w14:paraId="48D8B68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93.0 </w:t>
            </w:r>
          </w:p>
        </w:tc>
      </w:tr>
      <w:tr w14:paraId="478D1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0997EE7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5D3633D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923" w:type="dxa"/>
            <w:tcBorders>
              <w:top w:val="single" w:color="auto" w:sz="4" w:space="0"/>
              <w:left w:val="nil"/>
              <w:bottom w:val="single" w:color="auto" w:sz="4" w:space="0"/>
              <w:right w:val="single" w:color="auto" w:sz="4" w:space="0"/>
            </w:tcBorders>
            <w:noWrap w:val="0"/>
            <w:vAlign w:val="center"/>
          </w:tcPr>
          <w:p w14:paraId="088AB2B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0.005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068236A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503F099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544D8C8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0D539E0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7C5E715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354ED0E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D11C18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1014" w:type="dxa"/>
            <w:tcBorders>
              <w:top w:val="single" w:color="auto" w:sz="4" w:space="0"/>
              <w:left w:val="nil"/>
              <w:bottom w:val="single" w:color="auto" w:sz="4" w:space="0"/>
              <w:right w:val="single" w:color="auto" w:sz="4" w:space="0"/>
            </w:tcBorders>
            <w:noWrap w:val="0"/>
            <w:vAlign w:val="center"/>
          </w:tcPr>
          <w:p w14:paraId="5767E10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95.0 </w:t>
            </w:r>
          </w:p>
        </w:tc>
      </w:tr>
      <w:tr w14:paraId="58D9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310A720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6DE19DC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923" w:type="dxa"/>
            <w:tcBorders>
              <w:top w:val="single" w:color="auto" w:sz="4" w:space="0"/>
              <w:left w:val="nil"/>
              <w:bottom w:val="single" w:color="auto" w:sz="4" w:space="0"/>
              <w:right w:val="single" w:color="auto" w:sz="4" w:space="0"/>
            </w:tcBorders>
            <w:noWrap w:val="0"/>
            <w:vAlign w:val="center"/>
          </w:tcPr>
          <w:p w14:paraId="35DAF9D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41D205C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0.095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43AFFE0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6D56175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1F7BD02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7D449E2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1C19B5A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0.102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675E64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1014" w:type="dxa"/>
            <w:tcBorders>
              <w:top w:val="single" w:color="auto" w:sz="4" w:space="0"/>
              <w:left w:val="nil"/>
              <w:bottom w:val="single" w:color="auto" w:sz="4" w:space="0"/>
              <w:right w:val="single" w:color="auto" w:sz="4" w:space="0"/>
            </w:tcBorders>
            <w:noWrap w:val="0"/>
            <w:vAlign w:val="center"/>
          </w:tcPr>
          <w:p w14:paraId="28C7B58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96.0 </w:t>
            </w:r>
          </w:p>
        </w:tc>
      </w:tr>
      <w:tr w14:paraId="3B22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672E628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1F562C3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923" w:type="dxa"/>
            <w:tcBorders>
              <w:top w:val="single" w:color="auto" w:sz="4" w:space="0"/>
              <w:left w:val="nil"/>
              <w:bottom w:val="single" w:color="auto" w:sz="4" w:space="0"/>
              <w:right w:val="single" w:color="auto" w:sz="4" w:space="0"/>
            </w:tcBorders>
            <w:noWrap w:val="0"/>
            <w:vAlign w:val="center"/>
          </w:tcPr>
          <w:p w14:paraId="1FA1B51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0.008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3EDD2C1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0.107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3183AE2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0.104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361FF85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0.104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328D973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9456C4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0.105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0634BDF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0.107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4BCF98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0.105 </w:t>
            </w:r>
          </w:p>
        </w:tc>
        <w:tc>
          <w:tcPr>
            <w:tcW w:w="1014" w:type="dxa"/>
            <w:tcBorders>
              <w:top w:val="single" w:color="auto" w:sz="4" w:space="0"/>
              <w:left w:val="nil"/>
              <w:bottom w:val="single" w:color="auto" w:sz="4" w:space="0"/>
              <w:right w:val="single" w:color="auto" w:sz="4" w:space="0"/>
            </w:tcBorders>
            <w:noWrap w:val="0"/>
            <w:vAlign w:val="center"/>
          </w:tcPr>
          <w:p w14:paraId="73A28A4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97.0 </w:t>
            </w:r>
          </w:p>
        </w:tc>
      </w:tr>
      <w:tr w14:paraId="4437F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bottom w:val="single" w:color="auto" w:sz="4" w:space="0"/>
              <w:right w:val="single" w:color="auto" w:sz="4" w:space="0"/>
            </w:tcBorders>
            <w:noWrap w:val="0"/>
            <w:vAlign w:val="center"/>
          </w:tcPr>
          <w:p w14:paraId="3731EC5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31B5603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923" w:type="dxa"/>
            <w:tcBorders>
              <w:top w:val="single" w:color="auto" w:sz="4" w:space="0"/>
              <w:left w:val="nil"/>
              <w:bottom w:val="single" w:color="auto" w:sz="4" w:space="0"/>
              <w:right w:val="single" w:color="auto" w:sz="4" w:space="0"/>
            </w:tcBorders>
            <w:noWrap w:val="0"/>
            <w:vAlign w:val="center"/>
          </w:tcPr>
          <w:p w14:paraId="79181FC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2205B49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7D1482F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0.107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02C3292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0884EBC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450B59A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0.108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702442D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0.104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40585C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1014" w:type="dxa"/>
            <w:tcBorders>
              <w:top w:val="single" w:color="auto" w:sz="4" w:space="0"/>
              <w:left w:val="nil"/>
              <w:bottom w:val="single" w:color="auto" w:sz="4" w:space="0"/>
              <w:right w:val="single" w:color="auto" w:sz="4" w:space="0"/>
            </w:tcBorders>
            <w:noWrap w:val="0"/>
            <w:vAlign w:val="center"/>
          </w:tcPr>
          <w:p w14:paraId="30B9580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102 </w:t>
            </w:r>
          </w:p>
        </w:tc>
      </w:tr>
      <w:tr w14:paraId="5831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restart"/>
            <w:tcBorders>
              <w:top w:val="single" w:color="auto" w:sz="4" w:space="0"/>
              <w:left w:val="single" w:color="auto" w:sz="4" w:space="0"/>
              <w:right w:val="single" w:color="auto" w:sz="4" w:space="0"/>
            </w:tcBorders>
            <w:noWrap w:val="0"/>
            <w:vAlign w:val="center"/>
          </w:tcPr>
          <w:p w14:paraId="483A644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0.300</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3B31711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923" w:type="dxa"/>
            <w:tcBorders>
              <w:top w:val="single" w:color="auto" w:sz="4" w:space="0"/>
              <w:left w:val="nil"/>
              <w:bottom w:val="single" w:color="auto" w:sz="4" w:space="0"/>
              <w:right w:val="single" w:color="auto" w:sz="4" w:space="0"/>
            </w:tcBorders>
            <w:noWrap w:val="0"/>
            <w:vAlign w:val="center"/>
          </w:tcPr>
          <w:p w14:paraId="71B3565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0.006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4449E61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0.293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0E9A522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0.291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7352394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0.297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41495DE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0.299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7159E6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0.294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0DABFF0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0.292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527310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0.294 </w:t>
            </w:r>
          </w:p>
        </w:tc>
        <w:tc>
          <w:tcPr>
            <w:tcW w:w="1014" w:type="dxa"/>
            <w:tcBorders>
              <w:top w:val="single" w:color="auto" w:sz="4" w:space="0"/>
              <w:left w:val="nil"/>
              <w:bottom w:val="single" w:color="auto" w:sz="4" w:space="0"/>
              <w:right w:val="single" w:color="auto" w:sz="4" w:space="0"/>
            </w:tcBorders>
            <w:noWrap w:val="0"/>
            <w:vAlign w:val="center"/>
          </w:tcPr>
          <w:p w14:paraId="4501044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96.0 </w:t>
            </w:r>
          </w:p>
        </w:tc>
      </w:tr>
      <w:tr w14:paraId="0166F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6336C1D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123D050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923" w:type="dxa"/>
            <w:tcBorders>
              <w:top w:val="single" w:color="auto" w:sz="4" w:space="0"/>
              <w:left w:val="nil"/>
              <w:bottom w:val="single" w:color="auto" w:sz="4" w:space="0"/>
              <w:right w:val="single" w:color="auto" w:sz="4" w:space="0"/>
            </w:tcBorders>
            <w:noWrap w:val="0"/>
            <w:vAlign w:val="center"/>
          </w:tcPr>
          <w:p w14:paraId="2137281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0.005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3D7CB37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0.302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5C2CD67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0.305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22FFF84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0.306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7179413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0.294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6C31CC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0.298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1EFD8FE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0.300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279996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0.301 </w:t>
            </w:r>
          </w:p>
        </w:tc>
        <w:tc>
          <w:tcPr>
            <w:tcW w:w="1014" w:type="dxa"/>
            <w:tcBorders>
              <w:top w:val="single" w:color="auto" w:sz="4" w:space="0"/>
              <w:left w:val="nil"/>
              <w:bottom w:val="single" w:color="auto" w:sz="4" w:space="0"/>
              <w:right w:val="single" w:color="auto" w:sz="4" w:space="0"/>
            </w:tcBorders>
            <w:noWrap w:val="0"/>
            <w:vAlign w:val="center"/>
          </w:tcPr>
          <w:p w14:paraId="5AE84A7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98.7 </w:t>
            </w:r>
          </w:p>
        </w:tc>
      </w:tr>
      <w:tr w14:paraId="4BFEC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5577633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132DE44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923" w:type="dxa"/>
            <w:tcBorders>
              <w:top w:val="single" w:color="auto" w:sz="4" w:space="0"/>
              <w:left w:val="nil"/>
              <w:bottom w:val="single" w:color="auto" w:sz="4" w:space="0"/>
              <w:right w:val="single" w:color="auto" w:sz="4" w:space="0"/>
            </w:tcBorders>
            <w:noWrap w:val="0"/>
            <w:vAlign w:val="center"/>
          </w:tcPr>
          <w:p w14:paraId="6AD2337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0.005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04D4128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0.282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540CE20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0.285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3D8C91C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0.286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23638FD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0.287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2EDAB1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0.290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5817048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0.291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3BE9BC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0.287 </w:t>
            </w:r>
          </w:p>
        </w:tc>
        <w:tc>
          <w:tcPr>
            <w:tcW w:w="1014" w:type="dxa"/>
            <w:tcBorders>
              <w:top w:val="single" w:color="auto" w:sz="4" w:space="0"/>
              <w:left w:val="nil"/>
              <w:bottom w:val="single" w:color="auto" w:sz="4" w:space="0"/>
              <w:right w:val="single" w:color="auto" w:sz="4" w:space="0"/>
            </w:tcBorders>
            <w:noWrap w:val="0"/>
            <w:vAlign w:val="center"/>
          </w:tcPr>
          <w:p w14:paraId="052F56C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94.0 </w:t>
            </w:r>
          </w:p>
        </w:tc>
      </w:tr>
      <w:tr w14:paraId="7BD6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25F0EBA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5B566E6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923" w:type="dxa"/>
            <w:tcBorders>
              <w:top w:val="single" w:color="auto" w:sz="4" w:space="0"/>
              <w:left w:val="nil"/>
              <w:bottom w:val="single" w:color="auto" w:sz="4" w:space="0"/>
              <w:right w:val="single" w:color="auto" w:sz="4" w:space="0"/>
            </w:tcBorders>
            <w:noWrap w:val="0"/>
            <w:vAlign w:val="center"/>
          </w:tcPr>
          <w:p w14:paraId="598585D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467A802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0.326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7C08E3D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0.325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4ED55A5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0.323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130FA2B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0.320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C4BAD9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0.320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381450E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0.318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8E6C46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0.322 </w:t>
            </w:r>
          </w:p>
        </w:tc>
        <w:tc>
          <w:tcPr>
            <w:tcW w:w="1014" w:type="dxa"/>
            <w:tcBorders>
              <w:top w:val="single" w:color="auto" w:sz="4" w:space="0"/>
              <w:left w:val="nil"/>
              <w:bottom w:val="single" w:color="auto" w:sz="4" w:space="0"/>
              <w:right w:val="single" w:color="auto" w:sz="4" w:space="0"/>
            </w:tcBorders>
            <w:noWrap w:val="0"/>
            <w:vAlign w:val="center"/>
          </w:tcPr>
          <w:p w14:paraId="7DB56B1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106 </w:t>
            </w:r>
          </w:p>
        </w:tc>
      </w:tr>
      <w:tr w14:paraId="5164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0F30436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665E633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923" w:type="dxa"/>
            <w:tcBorders>
              <w:top w:val="single" w:color="auto" w:sz="4" w:space="0"/>
              <w:left w:val="nil"/>
              <w:bottom w:val="single" w:color="auto" w:sz="4" w:space="0"/>
              <w:right w:val="single" w:color="auto" w:sz="4" w:space="0"/>
            </w:tcBorders>
            <w:noWrap w:val="0"/>
            <w:vAlign w:val="center"/>
          </w:tcPr>
          <w:p w14:paraId="598856B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0.008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1D68886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0.268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5D748F6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0.266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1223995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0.267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77BE6B8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0.283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66A592F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0.267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326A659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0.278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6DBD96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0.310 </w:t>
            </w:r>
          </w:p>
        </w:tc>
        <w:tc>
          <w:tcPr>
            <w:tcW w:w="1014" w:type="dxa"/>
            <w:tcBorders>
              <w:top w:val="single" w:color="auto" w:sz="4" w:space="0"/>
              <w:left w:val="nil"/>
              <w:bottom w:val="single" w:color="auto" w:sz="4" w:space="0"/>
              <w:right w:val="single" w:color="auto" w:sz="4" w:space="0"/>
            </w:tcBorders>
            <w:noWrap w:val="0"/>
            <w:vAlign w:val="center"/>
          </w:tcPr>
          <w:p w14:paraId="70ABC2D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101 </w:t>
            </w:r>
          </w:p>
        </w:tc>
      </w:tr>
      <w:tr w14:paraId="4107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bottom w:val="single" w:color="auto" w:sz="4" w:space="0"/>
              <w:right w:val="single" w:color="auto" w:sz="4" w:space="0"/>
            </w:tcBorders>
            <w:noWrap w:val="0"/>
            <w:vAlign w:val="center"/>
          </w:tcPr>
          <w:p w14:paraId="683C8B2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0258716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923" w:type="dxa"/>
            <w:tcBorders>
              <w:top w:val="single" w:color="auto" w:sz="4" w:space="0"/>
              <w:left w:val="nil"/>
              <w:bottom w:val="single" w:color="auto" w:sz="4" w:space="0"/>
              <w:right w:val="single" w:color="auto" w:sz="4" w:space="0"/>
            </w:tcBorders>
            <w:noWrap w:val="0"/>
            <w:vAlign w:val="center"/>
          </w:tcPr>
          <w:p w14:paraId="79EFF29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DAF7E3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0.288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4B92A6E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0.284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1FBD2F0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0.260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31BE135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0.285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7C8B7B3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0.288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19193EB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0.284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720531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0.280 </w:t>
            </w:r>
          </w:p>
        </w:tc>
        <w:tc>
          <w:tcPr>
            <w:tcW w:w="1014" w:type="dxa"/>
            <w:tcBorders>
              <w:top w:val="single" w:color="auto" w:sz="4" w:space="0"/>
              <w:left w:val="nil"/>
              <w:bottom w:val="single" w:color="auto" w:sz="4" w:space="0"/>
              <w:right w:val="single" w:color="auto" w:sz="4" w:space="0"/>
            </w:tcBorders>
            <w:noWrap w:val="0"/>
            <w:vAlign w:val="center"/>
          </w:tcPr>
          <w:p w14:paraId="4185597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92.0 </w:t>
            </w:r>
          </w:p>
        </w:tc>
      </w:tr>
    </w:tbl>
    <w:p w14:paraId="55E675D1">
      <w:pPr>
        <w:bidi w:val="0"/>
        <w:spacing w:before="120" w:before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1-</w:t>
      </w:r>
      <w:r>
        <w:rPr>
          <w:rFonts w:hint="eastAsia" w:ascii="黑体" w:hAnsi="Times New Roman" w:eastAsia="黑体" w:cs="Times New Roman"/>
          <w:color w:val="000000"/>
          <w:szCs w:val="21"/>
          <w:lang w:val="en-US" w:eastAsia="zh-CN"/>
        </w:rPr>
        <w:t>10</w:t>
      </w:r>
      <w:r>
        <w:rPr>
          <w:rFonts w:hint="eastAsia" w:ascii="黑体" w:hAnsi="Times New Roman" w:eastAsia="黑体" w:cs="Times New Roman"/>
          <w:color w:val="000000"/>
          <w:szCs w:val="21"/>
        </w:rPr>
        <w:t xml:space="preserve"> </w:t>
      </w:r>
      <w:r>
        <w:rPr>
          <w:rFonts w:hint="eastAsia" w:ascii="黑体" w:hAnsi="Times New Roman" w:eastAsia="黑体" w:cs="Times New Roman"/>
          <w:color w:val="000000"/>
          <w:szCs w:val="21"/>
          <w:lang w:val="en-US" w:eastAsia="zh-CN"/>
        </w:rPr>
        <w:t>赶潮河段海水样品</w:t>
      </w:r>
      <w:r>
        <w:rPr>
          <w:rFonts w:hint="eastAsia" w:ascii="黑体" w:hAnsi="Times New Roman" w:eastAsia="黑体" w:cs="Times New Roman"/>
          <w:color w:val="000000"/>
          <w:szCs w:val="21"/>
        </w:rPr>
        <w:t>加标的</w:t>
      </w:r>
      <w:r>
        <w:rPr>
          <w:rFonts w:hint="eastAsia" w:ascii="黑体" w:hAnsi="Times New Roman" w:eastAsia="黑体" w:cs="Times New Roman"/>
          <w:color w:val="000000"/>
          <w:szCs w:val="21"/>
          <w:lang w:val="en-US" w:eastAsia="zh-CN"/>
        </w:rPr>
        <w:t>正</w:t>
      </w:r>
      <w:r>
        <w:rPr>
          <w:rFonts w:hint="eastAsia" w:ascii="黑体" w:hAnsi="Times New Roman" w:eastAsia="黑体" w:cs="Times New Roman"/>
          <w:color w:val="000000"/>
          <w:szCs w:val="21"/>
        </w:rPr>
        <w:t>确度原始测试数据</w:t>
      </w:r>
    </w:p>
    <w:tbl>
      <w:tblPr>
        <w:tblStyle w:val="1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61"/>
        <w:gridCol w:w="923"/>
        <w:gridCol w:w="745"/>
        <w:gridCol w:w="633"/>
        <w:gridCol w:w="659"/>
        <w:gridCol w:w="725"/>
        <w:gridCol w:w="741"/>
        <w:gridCol w:w="729"/>
        <w:gridCol w:w="900"/>
        <w:gridCol w:w="1014"/>
      </w:tblGrid>
      <w:tr w14:paraId="3C8D8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0" w:type="dxa"/>
            <w:vMerge w:val="restart"/>
            <w:noWrap w:val="0"/>
            <w:vAlign w:val="center"/>
          </w:tcPr>
          <w:p w14:paraId="3378F15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加标量（mg/L）</w:t>
            </w:r>
          </w:p>
        </w:tc>
        <w:tc>
          <w:tcPr>
            <w:tcW w:w="761" w:type="dxa"/>
            <w:vMerge w:val="restart"/>
            <w:noWrap w:val="0"/>
            <w:vAlign w:val="center"/>
          </w:tcPr>
          <w:p w14:paraId="50B5498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实验室序号</w:t>
            </w:r>
          </w:p>
        </w:tc>
        <w:tc>
          <w:tcPr>
            <w:tcW w:w="923" w:type="dxa"/>
            <w:vMerge w:val="restart"/>
            <w:noWrap w:val="0"/>
            <w:vAlign w:val="center"/>
          </w:tcPr>
          <w:p w14:paraId="38B325F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样品本底值（mg/L）</w:t>
            </w:r>
          </w:p>
        </w:tc>
        <w:tc>
          <w:tcPr>
            <w:tcW w:w="4232" w:type="dxa"/>
            <w:gridSpan w:val="6"/>
            <w:noWrap w:val="0"/>
            <w:vAlign w:val="center"/>
          </w:tcPr>
          <w:p w14:paraId="2DBDCA6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测定值（mg/L）</w:t>
            </w:r>
          </w:p>
        </w:tc>
        <w:tc>
          <w:tcPr>
            <w:tcW w:w="900" w:type="dxa"/>
            <w:vMerge w:val="restart"/>
            <w:noWrap w:val="0"/>
            <w:vAlign w:val="center"/>
          </w:tcPr>
          <w:p w14:paraId="581A068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平均值（mg/L）</w:t>
            </w:r>
          </w:p>
        </w:tc>
        <w:tc>
          <w:tcPr>
            <w:tcW w:w="1014" w:type="dxa"/>
            <w:vMerge w:val="restart"/>
            <w:noWrap w:val="0"/>
            <w:vAlign w:val="center"/>
          </w:tcPr>
          <w:p w14:paraId="065E787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加标回收率（%）</w:t>
            </w:r>
          </w:p>
        </w:tc>
      </w:tr>
      <w:tr w14:paraId="3521F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0" w:type="dxa"/>
            <w:vMerge w:val="continue"/>
            <w:noWrap w:val="0"/>
            <w:vAlign w:val="top"/>
          </w:tcPr>
          <w:p w14:paraId="48143A4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vMerge w:val="continue"/>
            <w:noWrap w:val="0"/>
            <w:vAlign w:val="top"/>
          </w:tcPr>
          <w:p w14:paraId="5878061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923" w:type="dxa"/>
            <w:vMerge w:val="continue"/>
            <w:tcBorders>
              <w:bottom w:val="single" w:color="auto" w:sz="4" w:space="0"/>
            </w:tcBorders>
            <w:noWrap w:val="0"/>
            <w:vAlign w:val="top"/>
          </w:tcPr>
          <w:p w14:paraId="7107C96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45" w:type="dxa"/>
            <w:tcBorders>
              <w:bottom w:val="single" w:color="auto" w:sz="4" w:space="0"/>
            </w:tcBorders>
            <w:noWrap w:val="0"/>
            <w:vAlign w:val="center"/>
          </w:tcPr>
          <w:p w14:paraId="3173A8F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633" w:type="dxa"/>
            <w:tcBorders>
              <w:bottom w:val="single" w:color="auto" w:sz="4" w:space="0"/>
            </w:tcBorders>
            <w:noWrap w:val="0"/>
            <w:vAlign w:val="center"/>
          </w:tcPr>
          <w:p w14:paraId="5B5C7A5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659" w:type="dxa"/>
            <w:tcBorders>
              <w:bottom w:val="single" w:color="auto" w:sz="4" w:space="0"/>
            </w:tcBorders>
            <w:noWrap w:val="0"/>
            <w:vAlign w:val="center"/>
          </w:tcPr>
          <w:p w14:paraId="5B6056D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725" w:type="dxa"/>
            <w:tcBorders>
              <w:bottom w:val="single" w:color="auto" w:sz="4" w:space="0"/>
            </w:tcBorders>
            <w:noWrap w:val="0"/>
            <w:vAlign w:val="center"/>
          </w:tcPr>
          <w:p w14:paraId="3809F28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741" w:type="dxa"/>
            <w:tcBorders>
              <w:bottom w:val="single" w:color="auto" w:sz="4" w:space="0"/>
            </w:tcBorders>
            <w:noWrap w:val="0"/>
            <w:vAlign w:val="center"/>
          </w:tcPr>
          <w:p w14:paraId="65DF715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729" w:type="dxa"/>
            <w:tcBorders>
              <w:bottom w:val="single" w:color="auto" w:sz="4" w:space="0"/>
            </w:tcBorders>
            <w:noWrap w:val="0"/>
            <w:vAlign w:val="center"/>
          </w:tcPr>
          <w:p w14:paraId="4A3DE78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900" w:type="dxa"/>
            <w:vMerge w:val="continue"/>
            <w:tcBorders>
              <w:bottom w:val="single" w:color="auto" w:sz="4" w:space="0"/>
            </w:tcBorders>
            <w:noWrap w:val="0"/>
            <w:vAlign w:val="top"/>
          </w:tcPr>
          <w:p w14:paraId="02886FD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014" w:type="dxa"/>
            <w:vMerge w:val="continue"/>
            <w:tcBorders>
              <w:bottom w:val="single" w:color="auto" w:sz="4" w:space="0"/>
            </w:tcBorders>
            <w:noWrap w:val="0"/>
            <w:vAlign w:val="top"/>
          </w:tcPr>
          <w:p w14:paraId="6FD6B51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0197E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restart"/>
            <w:noWrap w:val="0"/>
            <w:vAlign w:val="center"/>
          </w:tcPr>
          <w:p w14:paraId="3A6E5DE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0.050</w:t>
            </w:r>
          </w:p>
        </w:tc>
        <w:tc>
          <w:tcPr>
            <w:tcW w:w="761" w:type="dxa"/>
            <w:noWrap w:val="0"/>
            <w:vAlign w:val="center"/>
          </w:tcPr>
          <w:p w14:paraId="01B6F76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923" w:type="dxa"/>
            <w:tcBorders>
              <w:top w:val="single" w:color="auto" w:sz="4" w:space="0"/>
              <w:left w:val="nil"/>
              <w:bottom w:val="single" w:color="auto" w:sz="4" w:space="0"/>
              <w:right w:val="single" w:color="auto" w:sz="4" w:space="0"/>
            </w:tcBorders>
            <w:noWrap w:val="0"/>
            <w:vAlign w:val="center"/>
          </w:tcPr>
          <w:p w14:paraId="6ED09D6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F98CFE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0.152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5E55604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0.155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7A6A3AC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0.153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3C8BE9C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0.152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424DE4F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0.151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2F35F97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0.152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5E5194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0.152 </w:t>
            </w:r>
          </w:p>
        </w:tc>
        <w:tc>
          <w:tcPr>
            <w:tcW w:w="1014" w:type="dxa"/>
            <w:tcBorders>
              <w:top w:val="single" w:color="auto" w:sz="4" w:space="0"/>
              <w:left w:val="nil"/>
              <w:bottom w:val="single" w:color="auto" w:sz="4" w:space="0"/>
              <w:right w:val="single" w:color="auto" w:sz="4" w:space="0"/>
            </w:tcBorders>
            <w:noWrap w:val="0"/>
            <w:vAlign w:val="center"/>
          </w:tcPr>
          <w:p w14:paraId="75C00EF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92.0 </w:t>
            </w:r>
          </w:p>
        </w:tc>
      </w:tr>
      <w:tr w14:paraId="015A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6443C5D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25179B5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923" w:type="dxa"/>
            <w:tcBorders>
              <w:top w:val="single" w:color="auto" w:sz="4" w:space="0"/>
              <w:left w:val="nil"/>
              <w:bottom w:val="single" w:color="auto" w:sz="4" w:space="0"/>
              <w:right w:val="single" w:color="auto" w:sz="4" w:space="0"/>
            </w:tcBorders>
            <w:noWrap w:val="0"/>
            <w:vAlign w:val="center"/>
          </w:tcPr>
          <w:p w14:paraId="483ECFD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0.093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4BB6F0C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0.148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336B542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0.145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5C0E912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0.148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6194DD1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0.142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D9072D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0.144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6D7B2BA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0.142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07459A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0.145 </w:t>
            </w:r>
          </w:p>
        </w:tc>
        <w:tc>
          <w:tcPr>
            <w:tcW w:w="1014" w:type="dxa"/>
            <w:tcBorders>
              <w:top w:val="single" w:color="auto" w:sz="4" w:space="0"/>
              <w:left w:val="nil"/>
              <w:bottom w:val="single" w:color="auto" w:sz="4" w:space="0"/>
              <w:right w:val="single" w:color="auto" w:sz="4" w:space="0"/>
            </w:tcBorders>
            <w:noWrap w:val="0"/>
            <w:vAlign w:val="center"/>
          </w:tcPr>
          <w:p w14:paraId="7B37B40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104 </w:t>
            </w:r>
          </w:p>
        </w:tc>
      </w:tr>
      <w:tr w14:paraId="62D43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6BF0B09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025FC31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923" w:type="dxa"/>
            <w:tcBorders>
              <w:top w:val="single" w:color="auto" w:sz="4" w:space="0"/>
              <w:left w:val="nil"/>
              <w:bottom w:val="single" w:color="auto" w:sz="4" w:space="0"/>
              <w:right w:val="single" w:color="auto" w:sz="4" w:space="0"/>
            </w:tcBorders>
            <w:noWrap w:val="0"/>
            <w:vAlign w:val="center"/>
          </w:tcPr>
          <w:p w14:paraId="0ACAC9C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0.047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5799AA9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02AB14B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0.102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3319F83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BC77A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640C042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0.095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1E72374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2EC753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1014" w:type="dxa"/>
            <w:tcBorders>
              <w:top w:val="single" w:color="auto" w:sz="4" w:space="0"/>
              <w:left w:val="nil"/>
              <w:bottom w:val="single" w:color="auto" w:sz="4" w:space="0"/>
              <w:right w:val="single" w:color="auto" w:sz="4" w:space="0"/>
            </w:tcBorders>
            <w:noWrap w:val="0"/>
            <w:vAlign w:val="center"/>
          </w:tcPr>
          <w:p w14:paraId="687152C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104 </w:t>
            </w:r>
          </w:p>
        </w:tc>
      </w:tr>
      <w:tr w14:paraId="1976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73D8CF6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214E3C1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923" w:type="dxa"/>
            <w:tcBorders>
              <w:top w:val="single" w:color="auto" w:sz="4" w:space="0"/>
              <w:left w:val="nil"/>
              <w:bottom w:val="single" w:color="auto" w:sz="4" w:space="0"/>
              <w:right w:val="single" w:color="auto" w:sz="4" w:space="0"/>
            </w:tcBorders>
            <w:noWrap w:val="0"/>
            <w:vAlign w:val="center"/>
          </w:tcPr>
          <w:p w14:paraId="0970F75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0.018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728053D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0.063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0B0C83B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0.065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6190300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0.065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0BF60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0.064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781BAB0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0.064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63FF196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0.065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04894C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0.064 </w:t>
            </w:r>
          </w:p>
        </w:tc>
        <w:tc>
          <w:tcPr>
            <w:tcW w:w="1014" w:type="dxa"/>
            <w:tcBorders>
              <w:top w:val="single" w:color="auto" w:sz="4" w:space="0"/>
              <w:left w:val="nil"/>
              <w:bottom w:val="single" w:color="auto" w:sz="4" w:space="0"/>
              <w:right w:val="single" w:color="auto" w:sz="4" w:space="0"/>
            </w:tcBorders>
            <w:noWrap w:val="0"/>
            <w:vAlign w:val="center"/>
          </w:tcPr>
          <w:p w14:paraId="44C0438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92.0 </w:t>
            </w:r>
          </w:p>
        </w:tc>
      </w:tr>
      <w:tr w14:paraId="2EA4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66D23D6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6FED82C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923" w:type="dxa"/>
            <w:tcBorders>
              <w:top w:val="single" w:color="auto" w:sz="4" w:space="0"/>
              <w:left w:val="nil"/>
              <w:bottom w:val="single" w:color="auto" w:sz="4" w:space="0"/>
              <w:right w:val="single" w:color="auto" w:sz="4" w:space="0"/>
            </w:tcBorders>
            <w:noWrap w:val="0"/>
            <w:vAlign w:val="center"/>
          </w:tcPr>
          <w:p w14:paraId="19666E8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0.022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1E233CD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0.072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3D07E8D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0.075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1C6CD8D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0.072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D5D16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0.071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42E994E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0.072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37759A7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0.070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1ABF84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0.072 </w:t>
            </w:r>
          </w:p>
        </w:tc>
        <w:tc>
          <w:tcPr>
            <w:tcW w:w="1014" w:type="dxa"/>
            <w:tcBorders>
              <w:top w:val="single" w:color="auto" w:sz="4" w:space="0"/>
              <w:left w:val="nil"/>
              <w:bottom w:val="single" w:color="auto" w:sz="4" w:space="0"/>
              <w:right w:val="single" w:color="auto" w:sz="4" w:space="0"/>
            </w:tcBorders>
            <w:noWrap w:val="0"/>
            <w:vAlign w:val="center"/>
          </w:tcPr>
          <w:p w14:paraId="62749E1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100 </w:t>
            </w:r>
          </w:p>
        </w:tc>
      </w:tr>
      <w:tr w14:paraId="1676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noWrap w:val="0"/>
            <w:vAlign w:val="center"/>
          </w:tcPr>
          <w:p w14:paraId="35ED4CB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noWrap w:val="0"/>
            <w:vAlign w:val="center"/>
          </w:tcPr>
          <w:p w14:paraId="1036EB4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923" w:type="dxa"/>
            <w:tcBorders>
              <w:top w:val="single" w:color="auto" w:sz="4" w:space="0"/>
              <w:left w:val="nil"/>
              <w:bottom w:val="single" w:color="auto" w:sz="4" w:space="0"/>
              <w:right w:val="single" w:color="auto" w:sz="4" w:space="0"/>
            </w:tcBorders>
            <w:noWrap w:val="0"/>
            <w:vAlign w:val="center"/>
          </w:tcPr>
          <w:p w14:paraId="1ACB467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0.032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2ABC1A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0.080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776C9B4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0.076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593D353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0.083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0AFC801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0.081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33883B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0.079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4A71302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0.086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0937AC4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0.081 </w:t>
            </w:r>
          </w:p>
        </w:tc>
        <w:tc>
          <w:tcPr>
            <w:tcW w:w="1014" w:type="dxa"/>
            <w:tcBorders>
              <w:top w:val="single" w:color="auto" w:sz="4" w:space="0"/>
              <w:left w:val="nil"/>
              <w:bottom w:val="single" w:color="auto" w:sz="4" w:space="0"/>
              <w:right w:val="single" w:color="auto" w:sz="4" w:space="0"/>
            </w:tcBorders>
            <w:noWrap w:val="0"/>
            <w:vAlign w:val="center"/>
          </w:tcPr>
          <w:p w14:paraId="6FD95D6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98.0 </w:t>
            </w:r>
          </w:p>
        </w:tc>
      </w:tr>
      <w:tr w14:paraId="08991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restart"/>
            <w:tcBorders>
              <w:top w:val="single" w:color="auto" w:sz="4" w:space="0"/>
              <w:left w:val="single" w:color="auto" w:sz="4" w:space="0"/>
              <w:right w:val="single" w:color="auto" w:sz="4" w:space="0"/>
            </w:tcBorders>
            <w:noWrap w:val="0"/>
            <w:vAlign w:val="center"/>
          </w:tcPr>
          <w:p w14:paraId="5EFBC72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0.100</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02B734C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923" w:type="dxa"/>
            <w:tcBorders>
              <w:top w:val="single" w:color="auto" w:sz="4" w:space="0"/>
              <w:left w:val="nil"/>
              <w:bottom w:val="single" w:color="auto" w:sz="4" w:space="0"/>
              <w:right w:val="single" w:color="auto" w:sz="4" w:space="0"/>
            </w:tcBorders>
            <w:noWrap w:val="0"/>
            <w:vAlign w:val="center"/>
          </w:tcPr>
          <w:p w14:paraId="4BC926E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730B7C2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0.193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6F7B6EE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0.192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2E70295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0.189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098A3DC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0.191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7D0037F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0.193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27B8DB8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0.193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82CA70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0.192 </w:t>
            </w:r>
          </w:p>
        </w:tc>
        <w:tc>
          <w:tcPr>
            <w:tcW w:w="1014" w:type="dxa"/>
            <w:tcBorders>
              <w:top w:val="single" w:color="auto" w:sz="4" w:space="0"/>
              <w:left w:val="nil"/>
              <w:bottom w:val="single" w:color="auto" w:sz="4" w:space="0"/>
              <w:right w:val="single" w:color="auto" w:sz="4" w:space="0"/>
            </w:tcBorders>
            <w:noWrap w:val="0"/>
            <w:vAlign w:val="center"/>
          </w:tcPr>
          <w:p w14:paraId="574084F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86.0 </w:t>
            </w:r>
          </w:p>
        </w:tc>
      </w:tr>
      <w:tr w14:paraId="1E69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41820F7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1EB2277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923" w:type="dxa"/>
            <w:tcBorders>
              <w:top w:val="single" w:color="auto" w:sz="4" w:space="0"/>
              <w:left w:val="nil"/>
              <w:bottom w:val="single" w:color="auto" w:sz="4" w:space="0"/>
              <w:right w:val="single" w:color="auto" w:sz="4" w:space="0"/>
            </w:tcBorders>
            <w:noWrap w:val="0"/>
            <w:vAlign w:val="center"/>
          </w:tcPr>
          <w:p w14:paraId="3EB4FAB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0.093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DF0AF8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0.192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3646DB1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0.190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12AB4DD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0.196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2C59A4F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0.194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15968AF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0.199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5524D6F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0.191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697963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0.194 </w:t>
            </w:r>
          </w:p>
        </w:tc>
        <w:tc>
          <w:tcPr>
            <w:tcW w:w="1014" w:type="dxa"/>
            <w:tcBorders>
              <w:top w:val="single" w:color="auto" w:sz="4" w:space="0"/>
              <w:left w:val="nil"/>
              <w:bottom w:val="single" w:color="auto" w:sz="4" w:space="0"/>
              <w:right w:val="single" w:color="auto" w:sz="4" w:space="0"/>
            </w:tcBorders>
            <w:noWrap w:val="0"/>
            <w:vAlign w:val="center"/>
          </w:tcPr>
          <w:p w14:paraId="0892D9F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101 </w:t>
            </w:r>
          </w:p>
        </w:tc>
      </w:tr>
      <w:tr w14:paraId="7BE83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46B4DDF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2E1BE69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923" w:type="dxa"/>
            <w:tcBorders>
              <w:top w:val="single" w:color="auto" w:sz="4" w:space="0"/>
              <w:left w:val="nil"/>
              <w:bottom w:val="single" w:color="auto" w:sz="4" w:space="0"/>
              <w:right w:val="single" w:color="auto" w:sz="4" w:space="0"/>
            </w:tcBorders>
            <w:noWrap w:val="0"/>
            <w:vAlign w:val="center"/>
          </w:tcPr>
          <w:p w14:paraId="0CF6F8C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0.047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0EFBC2C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0.154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3060E1C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0.151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70F866D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0.155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16A5C6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0.152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F5106C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0.146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747DE55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0.144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7072F4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0.150 </w:t>
            </w:r>
          </w:p>
        </w:tc>
        <w:tc>
          <w:tcPr>
            <w:tcW w:w="1014" w:type="dxa"/>
            <w:tcBorders>
              <w:top w:val="single" w:color="auto" w:sz="4" w:space="0"/>
              <w:left w:val="nil"/>
              <w:bottom w:val="single" w:color="auto" w:sz="4" w:space="0"/>
              <w:right w:val="single" w:color="auto" w:sz="4" w:space="0"/>
            </w:tcBorders>
            <w:noWrap w:val="0"/>
            <w:vAlign w:val="center"/>
          </w:tcPr>
          <w:p w14:paraId="1633AB3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103 </w:t>
            </w:r>
          </w:p>
        </w:tc>
      </w:tr>
      <w:tr w14:paraId="6CC86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112A5BE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7D1261E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923" w:type="dxa"/>
            <w:tcBorders>
              <w:top w:val="single" w:color="auto" w:sz="4" w:space="0"/>
              <w:left w:val="nil"/>
              <w:bottom w:val="single" w:color="auto" w:sz="4" w:space="0"/>
              <w:right w:val="single" w:color="auto" w:sz="4" w:space="0"/>
            </w:tcBorders>
            <w:noWrap w:val="0"/>
            <w:vAlign w:val="center"/>
          </w:tcPr>
          <w:p w14:paraId="25346B5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0.018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35B53C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628ED60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0.113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31E4B65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0.115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716FD86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0.117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2CA41F5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0.116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25FB255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0.118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2D2138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0.114 </w:t>
            </w:r>
          </w:p>
        </w:tc>
        <w:tc>
          <w:tcPr>
            <w:tcW w:w="1014" w:type="dxa"/>
            <w:tcBorders>
              <w:top w:val="single" w:color="auto" w:sz="4" w:space="0"/>
              <w:left w:val="nil"/>
              <w:bottom w:val="single" w:color="auto" w:sz="4" w:space="0"/>
              <w:right w:val="single" w:color="auto" w:sz="4" w:space="0"/>
            </w:tcBorders>
            <w:noWrap w:val="0"/>
            <w:vAlign w:val="center"/>
          </w:tcPr>
          <w:p w14:paraId="7B9BC2A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96.0 </w:t>
            </w:r>
          </w:p>
        </w:tc>
      </w:tr>
      <w:tr w14:paraId="5362D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1AEC361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423DA4C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923" w:type="dxa"/>
            <w:tcBorders>
              <w:top w:val="single" w:color="auto" w:sz="4" w:space="0"/>
              <w:left w:val="nil"/>
              <w:bottom w:val="single" w:color="auto" w:sz="4" w:space="0"/>
              <w:right w:val="single" w:color="auto" w:sz="4" w:space="0"/>
            </w:tcBorders>
            <w:noWrap w:val="0"/>
            <w:vAlign w:val="center"/>
          </w:tcPr>
          <w:p w14:paraId="116A781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0.022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3EA7777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0.121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6E72CC6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0.122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4BFD060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0.118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3801296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0.120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603BE41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0.119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60CC262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0.119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F15E19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0.120 </w:t>
            </w:r>
          </w:p>
        </w:tc>
        <w:tc>
          <w:tcPr>
            <w:tcW w:w="1014" w:type="dxa"/>
            <w:tcBorders>
              <w:top w:val="single" w:color="auto" w:sz="4" w:space="0"/>
              <w:left w:val="nil"/>
              <w:bottom w:val="single" w:color="auto" w:sz="4" w:space="0"/>
              <w:right w:val="single" w:color="auto" w:sz="4" w:space="0"/>
            </w:tcBorders>
            <w:noWrap w:val="0"/>
            <w:vAlign w:val="center"/>
          </w:tcPr>
          <w:p w14:paraId="11D65AD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98.0 </w:t>
            </w:r>
          </w:p>
        </w:tc>
      </w:tr>
      <w:tr w14:paraId="0B47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bottom w:val="single" w:color="auto" w:sz="4" w:space="0"/>
              <w:right w:val="single" w:color="auto" w:sz="4" w:space="0"/>
            </w:tcBorders>
            <w:noWrap w:val="0"/>
            <w:vAlign w:val="center"/>
          </w:tcPr>
          <w:p w14:paraId="4753FE8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7553B4C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923" w:type="dxa"/>
            <w:tcBorders>
              <w:top w:val="single" w:color="auto" w:sz="4" w:space="0"/>
              <w:left w:val="nil"/>
              <w:bottom w:val="single" w:color="auto" w:sz="4" w:space="0"/>
              <w:right w:val="single" w:color="auto" w:sz="4" w:space="0"/>
            </w:tcBorders>
            <w:noWrap w:val="0"/>
            <w:vAlign w:val="center"/>
          </w:tcPr>
          <w:p w14:paraId="6086E7F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0.032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52B7B40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0.127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00922A7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0.130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7C55A13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0.127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432836C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0.129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A94304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0.133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0778C6B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0.132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BB6DE7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0.130 </w:t>
            </w:r>
          </w:p>
        </w:tc>
        <w:tc>
          <w:tcPr>
            <w:tcW w:w="1014" w:type="dxa"/>
            <w:tcBorders>
              <w:top w:val="single" w:color="auto" w:sz="4" w:space="0"/>
              <w:left w:val="nil"/>
              <w:bottom w:val="single" w:color="auto" w:sz="4" w:space="0"/>
              <w:right w:val="single" w:color="auto" w:sz="4" w:space="0"/>
            </w:tcBorders>
            <w:noWrap w:val="0"/>
            <w:vAlign w:val="center"/>
          </w:tcPr>
          <w:p w14:paraId="35829CE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98.0 </w:t>
            </w:r>
          </w:p>
        </w:tc>
      </w:tr>
      <w:tr w14:paraId="2F4E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restart"/>
            <w:tcBorders>
              <w:top w:val="single" w:color="auto" w:sz="4" w:space="0"/>
              <w:left w:val="single" w:color="auto" w:sz="4" w:space="0"/>
              <w:right w:val="single" w:color="auto" w:sz="4" w:space="0"/>
            </w:tcBorders>
            <w:noWrap w:val="0"/>
            <w:vAlign w:val="center"/>
          </w:tcPr>
          <w:p w14:paraId="1E23883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0.300</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3844410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923" w:type="dxa"/>
            <w:tcBorders>
              <w:top w:val="single" w:color="auto" w:sz="4" w:space="0"/>
              <w:left w:val="nil"/>
              <w:bottom w:val="single" w:color="auto" w:sz="4" w:space="0"/>
              <w:right w:val="single" w:color="auto" w:sz="4" w:space="0"/>
            </w:tcBorders>
            <w:noWrap w:val="0"/>
            <w:vAlign w:val="center"/>
          </w:tcPr>
          <w:p w14:paraId="42F1F63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58D72EC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0.410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4358A8B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0.405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45A07CB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0.404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1D7AF72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0.407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7DBA123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0.406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62BDD13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0.408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59058F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0.407 </w:t>
            </w:r>
          </w:p>
        </w:tc>
        <w:tc>
          <w:tcPr>
            <w:tcW w:w="1014" w:type="dxa"/>
            <w:tcBorders>
              <w:top w:val="single" w:color="auto" w:sz="4" w:space="0"/>
              <w:left w:val="nil"/>
              <w:bottom w:val="single" w:color="auto" w:sz="4" w:space="0"/>
              <w:right w:val="single" w:color="auto" w:sz="4" w:space="0"/>
            </w:tcBorders>
            <w:noWrap w:val="0"/>
            <w:vAlign w:val="center"/>
          </w:tcPr>
          <w:p w14:paraId="612F9E5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100 </w:t>
            </w:r>
          </w:p>
        </w:tc>
      </w:tr>
      <w:tr w14:paraId="39DA5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03B868C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70290E4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923" w:type="dxa"/>
            <w:tcBorders>
              <w:top w:val="single" w:color="auto" w:sz="4" w:space="0"/>
              <w:left w:val="nil"/>
              <w:bottom w:val="single" w:color="auto" w:sz="4" w:space="0"/>
              <w:right w:val="single" w:color="auto" w:sz="4" w:space="0"/>
            </w:tcBorders>
            <w:noWrap w:val="0"/>
            <w:vAlign w:val="center"/>
          </w:tcPr>
          <w:p w14:paraId="50E6024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0.093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58A767F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0.390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4A6A1F8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0.392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1473C9D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0.397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18E97FB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0.393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0880627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0.393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3221ACF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0.393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04AA677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0.380 </w:t>
            </w:r>
          </w:p>
        </w:tc>
        <w:tc>
          <w:tcPr>
            <w:tcW w:w="1014" w:type="dxa"/>
            <w:tcBorders>
              <w:top w:val="single" w:color="auto" w:sz="4" w:space="0"/>
              <w:left w:val="nil"/>
              <w:bottom w:val="single" w:color="auto" w:sz="4" w:space="0"/>
              <w:right w:val="single" w:color="auto" w:sz="4" w:space="0"/>
            </w:tcBorders>
            <w:noWrap w:val="0"/>
            <w:vAlign w:val="center"/>
          </w:tcPr>
          <w:p w14:paraId="3F07B0A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95.7 </w:t>
            </w:r>
          </w:p>
        </w:tc>
      </w:tr>
      <w:tr w14:paraId="45973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35CF519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0E3EBE0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923" w:type="dxa"/>
            <w:tcBorders>
              <w:top w:val="single" w:color="auto" w:sz="4" w:space="0"/>
              <w:left w:val="nil"/>
              <w:bottom w:val="single" w:color="auto" w:sz="4" w:space="0"/>
              <w:right w:val="single" w:color="auto" w:sz="4" w:space="0"/>
            </w:tcBorders>
            <w:noWrap w:val="0"/>
            <w:vAlign w:val="center"/>
          </w:tcPr>
          <w:p w14:paraId="702A88B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0.047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52371FA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0.348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20CAE5D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0.342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602AD62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0.348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3B2A8C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0.345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2D09226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0.345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585F46A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0.346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DE994D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0.346 </w:t>
            </w:r>
          </w:p>
        </w:tc>
        <w:tc>
          <w:tcPr>
            <w:tcW w:w="1014" w:type="dxa"/>
            <w:tcBorders>
              <w:top w:val="single" w:color="auto" w:sz="4" w:space="0"/>
              <w:left w:val="nil"/>
              <w:bottom w:val="single" w:color="auto" w:sz="4" w:space="0"/>
              <w:right w:val="single" w:color="auto" w:sz="4" w:space="0"/>
            </w:tcBorders>
            <w:noWrap w:val="0"/>
            <w:vAlign w:val="center"/>
          </w:tcPr>
          <w:p w14:paraId="0774E5F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100 </w:t>
            </w:r>
          </w:p>
        </w:tc>
      </w:tr>
      <w:tr w14:paraId="169DE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06E5DCF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67847AF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923" w:type="dxa"/>
            <w:tcBorders>
              <w:top w:val="single" w:color="auto" w:sz="4" w:space="0"/>
              <w:left w:val="nil"/>
              <w:bottom w:val="single" w:color="auto" w:sz="4" w:space="0"/>
              <w:right w:val="single" w:color="auto" w:sz="4" w:space="0"/>
            </w:tcBorders>
            <w:noWrap w:val="0"/>
            <w:vAlign w:val="center"/>
          </w:tcPr>
          <w:p w14:paraId="3E40E75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0.018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7909FEF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0.313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5A2F19C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0.321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7E35B8F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0.327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663956D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0.332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9DCFED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0.328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6D96348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0.329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CCD539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0.325 </w:t>
            </w:r>
          </w:p>
        </w:tc>
        <w:tc>
          <w:tcPr>
            <w:tcW w:w="1014" w:type="dxa"/>
            <w:tcBorders>
              <w:top w:val="single" w:color="auto" w:sz="4" w:space="0"/>
              <w:left w:val="nil"/>
              <w:bottom w:val="single" w:color="auto" w:sz="4" w:space="0"/>
              <w:right w:val="single" w:color="auto" w:sz="4" w:space="0"/>
            </w:tcBorders>
            <w:noWrap w:val="0"/>
            <w:vAlign w:val="center"/>
          </w:tcPr>
          <w:p w14:paraId="74C253E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102 </w:t>
            </w:r>
          </w:p>
        </w:tc>
      </w:tr>
      <w:tr w14:paraId="6942E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right w:val="single" w:color="auto" w:sz="4" w:space="0"/>
            </w:tcBorders>
            <w:noWrap w:val="0"/>
            <w:vAlign w:val="center"/>
          </w:tcPr>
          <w:p w14:paraId="7C8B1C9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6A5C379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923" w:type="dxa"/>
            <w:tcBorders>
              <w:top w:val="single" w:color="auto" w:sz="4" w:space="0"/>
              <w:left w:val="nil"/>
              <w:bottom w:val="single" w:color="auto" w:sz="4" w:space="0"/>
              <w:right w:val="single" w:color="auto" w:sz="4" w:space="0"/>
            </w:tcBorders>
            <w:noWrap w:val="0"/>
            <w:vAlign w:val="center"/>
          </w:tcPr>
          <w:p w14:paraId="141944F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0.022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BBF278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0.292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00D0DEB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0.291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762E8EE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0.296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4403A39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0.285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63B0CEB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0.284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6C2161D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0.287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B5A175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0.289 </w:t>
            </w:r>
          </w:p>
        </w:tc>
        <w:tc>
          <w:tcPr>
            <w:tcW w:w="1014" w:type="dxa"/>
            <w:tcBorders>
              <w:top w:val="single" w:color="auto" w:sz="4" w:space="0"/>
              <w:left w:val="nil"/>
              <w:bottom w:val="single" w:color="auto" w:sz="4" w:space="0"/>
              <w:right w:val="single" w:color="auto" w:sz="4" w:space="0"/>
            </w:tcBorders>
            <w:noWrap w:val="0"/>
            <w:vAlign w:val="center"/>
          </w:tcPr>
          <w:p w14:paraId="133D0C4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89.0 </w:t>
            </w:r>
          </w:p>
        </w:tc>
      </w:tr>
      <w:tr w14:paraId="0BC54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tcBorders>
              <w:left w:val="single" w:color="auto" w:sz="4" w:space="0"/>
              <w:bottom w:val="single" w:color="auto" w:sz="4" w:space="0"/>
              <w:right w:val="single" w:color="auto" w:sz="4" w:space="0"/>
            </w:tcBorders>
            <w:noWrap w:val="0"/>
            <w:vAlign w:val="center"/>
          </w:tcPr>
          <w:p w14:paraId="09F5DDA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1A3339F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923" w:type="dxa"/>
            <w:tcBorders>
              <w:top w:val="single" w:color="auto" w:sz="4" w:space="0"/>
              <w:left w:val="nil"/>
              <w:bottom w:val="single" w:color="auto" w:sz="4" w:space="0"/>
              <w:right w:val="single" w:color="auto" w:sz="4" w:space="0"/>
            </w:tcBorders>
            <w:noWrap w:val="0"/>
            <w:vAlign w:val="center"/>
          </w:tcPr>
          <w:p w14:paraId="1F37DCC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0.032 </w:t>
            </w:r>
          </w:p>
        </w:tc>
        <w:tc>
          <w:tcPr>
            <w:tcW w:w="745" w:type="dxa"/>
            <w:tcBorders>
              <w:top w:val="single" w:color="auto" w:sz="4" w:space="0"/>
              <w:left w:val="single" w:color="auto" w:sz="4" w:space="0"/>
              <w:bottom w:val="single" w:color="auto" w:sz="4" w:space="0"/>
              <w:right w:val="single" w:color="auto" w:sz="4" w:space="0"/>
            </w:tcBorders>
            <w:noWrap w:val="0"/>
            <w:vAlign w:val="center"/>
          </w:tcPr>
          <w:p w14:paraId="6071A35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0.307 </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0547E3B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0.315 </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56428F5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0.337 </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7ECBE66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0.313 </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3AED2A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0.318 </w:t>
            </w:r>
          </w:p>
        </w:tc>
        <w:tc>
          <w:tcPr>
            <w:tcW w:w="729" w:type="dxa"/>
            <w:tcBorders>
              <w:top w:val="single" w:color="auto" w:sz="4" w:space="0"/>
              <w:left w:val="single" w:color="auto" w:sz="4" w:space="0"/>
              <w:bottom w:val="single" w:color="auto" w:sz="4" w:space="0"/>
              <w:right w:val="single" w:color="auto" w:sz="4" w:space="0"/>
            </w:tcBorders>
            <w:noWrap w:val="0"/>
            <w:vAlign w:val="center"/>
          </w:tcPr>
          <w:p w14:paraId="50B868A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0.298 </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53D3CA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0.315 </w:t>
            </w:r>
          </w:p>
        </w:tc>
        <w:tc>
          <w:tcPr>
            <w:tcW w:w="1014" w:type="dxa"/>
            <w:tcBorders>
              <w:top w:val="single" w:color="auto" w:sz="4" w:space="0"/>
              <w:left w:val="nil"/>
              <w:bottom w:val="single" w:color="auto" w:sz="4" w:space="0"/>
              <w:right w:val="single" w:color="auto" w:sz="4" w:space="0"/>
            </w:tcBorders>
            <w:noWrap w:val="0"/>
            <w:vAlign w:val="center"/>
          </w:tcPr>
          <w:p w14:paraId="71B89B7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94.3 </w:t>
            </w:r>
          </w:p>
        </w:tc>
      </w:tr>
    </w:tbl>
    <w:p w14:paraId="1C93C457">
      <w:pPr>
        <w:keepNext w:val="0"/>
        <w:keepLines/>
        <w:widowControl w:val="0"/>
        <w:numPr>
          <w:ilvl w:val="0"/>
          <w:numId w:val="0"/>
        </w:numPr>
        <w:tabs>
          <w:tab w:val="left" w:pos="425"/>
        </w:tabs>
        <w:bidi w:val="0"/>
        <w:spacing w:before="240" w:beforeLines="100" w:line="360" w:lineRule="exact"/>
        <w:ind w:left="0" w:leftChars="0" w:firstLine="0" w:firstLineChars="0"/>
        <w:jc w:val="both"/>
        <w:outlineLvl w:val="0"/>
        <w:rPr>
          <w:rFonts w:hint="eastAsia" w:ascii="黑体" w:hAnsi="Times New Roman" w:eastAsia="黑体" w:cs="Times New Roman"/>
          <w:b/>
          <w:bCs/>
          <w:kern w:val="44"/>
          <w:sz w:val="21"/>
          <w:szCs w:val="21"/>
          <w:lang w:val="en-US" w:eastAsia="zh-CN" w:bidi="ar-SA"/>
        </w:rPr>
      </w:pPr>
      <w:bookmarkStart w:id="285" w:name="_Toc512694213"/>
      <w:bookmarkStart w:id="286" w:name="_Toc427072481"/>
      <w:bookmarkStart w:id="287" w:name="_Toc312786818"/>
      <w:bookmarkStart w:id="288" w:name="_Toc512701161"/>
      <w:bookmarkStart w:id="289" w:name="_Toc499135696"/>
      <w:bookmarkStart w:id="290" w:name="_Toc504514447"/>
      <w:bookmarkStart w:id="291" w:name="_Toc313001965"/>
      <w:bookmarkStart w:id="292" w:name="_Toc424199073"/>
      <w:bookmarkStart w:id="293" w:name="_Toc31148"/>
      <w:bookmarkStart w:id="294" w:name="_Toc11839"/>
      <w:bookmarkStart w:id="295" w:name="_Toc424202135"/>
      <w:bookmarkStart w:id="296" w:name="_Toc312786201"/>
      <w:bookmarkStart w:id="297" w:name="_Toc508888042"/>
      <w:bookmarkStart w:id="298" w:name="_Toc20665"/>
      <w:bookmarkStart w:id="299" w:name="_Toc312786263"/>
      <w:bookmarkStart w:id="300" w:name="_Toc525653010"/>
      <w:bookmarkStart w:id="301" w:name="_Toc505191907"/>
      <w:bookmarkStart w:id="302" w:name="_Toc31435"/>
      <w:bookmarkStart w:id="303" w:name="_Toc280775044"/>
      <w:bookmarkStart w:id="304" w:name="_Toc525652816"/>
      <w:bookmarkStart w:id="305" w:name="_Toc312786679"/>
      <w:bookmarkStart w:id="306" w:name="_Toc512693989"/>
      <w:bookmarkStart w:id="307" w:name="_Toc3710"/>
      <w:bookmarkStart w:id="308" w:name="_Toc505074481"/>
      <w:bookmarkStart w:id="309" w:name="_Toc512693303"/>
      <w:bookmarkStart w:id="310" w:name="_Toc503788485"/>
      <w:bookmarkStart w:id="311" w:name="_Toc20049"/>
      <w:r>
        <w:rPr>
          <w:rFonts w:hint="eastAsia" w:ascii="黑体" w:hAnsi="Times New Roman" w:eastAsia="黑体" w:cs="Times New Roman"/>
          <w:b/>
          <w:bCs/>
          <w:kern w:val="44"/>
          <w:sz w:val="21"/>
          <w:szCs w:val="21"/>
          <w:lang w:val="en-US" w:eastAsia="zh-CN" w:bidi="ar-SA"/>
        </w:rPr>
        <w:t>2方法验证数据汇总</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3C59E78">
      <w:pPr>
        <w:keepNext/>
        <w:keepLines/>
        <w:widowControl w:val="0"/>
        <w:numPr>
          <w:ilvl w:val="0"/>
          <w:numId w:val="0"/>
        </w:numPr>
        <w:bidi w:val="0"/>
        <w:spacing w:before="120" w:beforeLines="50" w:after="120" w:afterLines="50" w:line="360" w:lineRule="exact"/>
        <w:ind w:left="0" w:firstLine="0" w:firstLineChars="0"/>
        <w:jc w:val="both"/>
        <w:outlineLvl w:val="1"/>
        <w:rPr>
          <w:rFonts w:ascii="黑体" w:hAnsi="宋体" w:eastAsia="黑体" w:cs="Times New Roman"/>
          <w:b/>
          <w:bCs/>
          <w:kern w:val="2"/>
          <w:sz w:val="21"/>
          <w:szCs w:val="32"/>
          <w:lang w:val="en-US" w:eastAsia="zh-CN" w:bidi="ar-SA"/>
        </w:rPr>
      </w:pPr>
      <w:bookmarkStart w:id="312" w:name="_Toc313001966"/>
      <w:bookmarkStart w:id="313" w:name="_Toc12211"/>
      <w:bookmarkStart w:id="314" w:name="_Toc505191908"/>
      <w:bookmarkStart w:id="315" w:name="_Toc16884"/>
      <w:bookmarkStart w:id="316" w:name="_Toc503788486"/>
      <w:bookmarkStart w:id="317" w:name="_Toc427072482"/>
      <w:bookmarkStart w:id="318" w:name="_Toc512694214"/>
      <w:bookmarkStart w:id="319" w:name="_Toc424202136"/>
      <w:bookmarkStart w:id="320" w:name="_Toc312786680"/>
      <w:bookmarkStart w:id="321" w:name="_Toc312786819"/>
      <w:bookmarkStart w:id="322" w:name="_Toc312786264"/>
      <w:bookmarkStart w:id="323" w:name="_Toc508888043"/>
      <w:bookmarkStart w:id="324" w:name="_Toc424199074"/>
      <w:bookmarkStart w:id="325" w:name="_Toc512693304"/>
      <w:bookmarkStart w:id="326" w:name="_Toc6917"/>
      <w:bookmarkStart w:id="327" w:name="_Toc499135697"/>
      <w:bookmarkStart w:id="328" w:name="_Toc512693990"/>
      <w:bookmarkStart w:id="329" w:name="_Toc512701162"/>
      <w:bookmarkStart w:id="330" w:name="_Toc13479"/>
      <w:bookmarkStart w:id="331" w:name="_Toc3704"/>
      <w:bookmarkStart w:id="332" w:name="_Toc525653011"/>
      <w:bookmarkStart w:id="333" w:name="_Toc504514448"/>
      <w:bookmarkStart w:id="334" w:name="_Toc505074482"/>
      <w:bookmarkStart w:id="335" w:name="_Toc525652817"/>
      <w:bookmarkStart w:id="336" w:name="_Toc312786202"/>
      <w:bookmarkStart w:id="337" w:name="_Toc27603"/>
      <w:bookmarkStart w:id="338" w:name="_Toc280775045"/>
      <w:r>
        <w:rPr>
          <w:rFonts w:ascii="黑体" w:hAnsi="宋体" w:eastAsia="黑体" w:cs="Times New Roman"/>
          <w:b/>
          <w:bCs/>
          <w:kern w:val="2"/>
          <w:sz w:val="21"/>
          <w:szCs w:val="32"/>
          <w:lang w:val="en-US" w:eastAsia="zh-CN" w:bidi="ar-SA"/>
        </w:rPr>
        <w:t>2.</w:t>
      </w:r>
      <w:r>
        <w:rPr>
          <w:rFonts w:hint="eastAsia" w:ascii="黑体" w:hAnsi="宋体" w:eastAsia="黑体" w:cs="Times New Roman"/>
          <w:b/>
          <w:bCs/>
          <w:kern w:val="2"/>
          <w:sz w:val="21"/>
          <w:szCs w:val="32"/>
          <w:lang w:val="en-US" w:eastAsia="zh-CN" w:bidi="ar-SA"/>
        </w:rPr>
        <w:t>1方法检出限、测定下限、精密度数据汇总</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bookmarkEnd w:id="338"/>
    <w:p w14:paraId="1A8E3DB7">
      <w:pPr>
        <w:bidi w:val="0"/>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六家实验室在分别对</w:t>
      </w:r>
      <w:r>
        <w:rPr>
          <w:rFonts w:hint="eastAsia" w:ascii="Times New Roman" w:hAnsi="Times New Roman" w:eastAsia="宋体" w:cs="Times New Roman"/>
          <w:szCs w:val="21"/>
          <w:lang w:val="en-US" w:eastAsia="zh-CN"/>
        </w:rPr>
        <w:t>模拟海水</w:t>
      </w:r>
      <w:r>
        <w:rPr>
          <w:rFonts w:hint="eastAsia" w:ascii="Times New Roman" w:hAnsi="Times New Roman" w:eastAsia="宋体" w:cs="Times New Roman"/>
          <w:szCs w:val="21"/>
        </w:rPr>
        <w:t>加标浓度</w:t>
      </w:r>
      <w:r>
        <w:rPr>
          <w:rFonts w:hint="eastAsia" w:ascii="Times New Roman" w:hAnsi="Times New Roman" w:eastAsia="宋体" w:cs="Times New Roman"/>
          <w:szCs w:val="21"/>
          <w:lang w:val="en-US" w:eastAsia="zh-CN"/>
        </w:rPr>
        <w:t>在0.020 ~ 0.035 m</w:t>
      </w:r>
      <w:r>
        <w:rPr>
          <w:rFonts w:hint="eastAsia" w:ascii="Times New Roman" w:hAnsi="Times New Roman" w:eastAsia="宋体" w:cs="Times New Roman"/>
          <w:szCs w:val="21"/>
        </w:rPr>
        <w:t>g</w:t>
      </w:r>
      <w:r>
        <w:rPr>
          <w:rFonts w:ascii="Times New Roman" w:hAnsi="Times New Roman" w:eastAsia="宋体" w:cs="Times New Roman"/>
          <w:szCs w:val="21"/>
        </w:rPr>
        <w:t>/L</w:t>
      </w:r>
      <w:r>
        <w:rPr>
          <w:rFonts w:hint="eastAsia" w:ascii="Times New Roman" w:hAnsi="Times New Roman" w:eastAsia="宋体" w:cs="Times New Roman"/>
          <w:szCs w:val="21"/>
          <w:lang w:val="en-US" w:eastAsia="zh-CN"/>
        </w:rPr>
        <w:t>之间的样品</w:t>
      </w:r>
      <w:r>
        <w:rPr>
          <w:rFonts w:hint="eastAsia" w:ascii="Times New Roman" w:hAnsi="Times New Roman" w:eastAsia="宋体" w:cs="Times New Roman"/>
          <w:szCs w:val="21"/>
        </w:rPr>
        <w:t>进行测定，计算</w:t>
      </w:r>
      <w:r>
        <w:rPr>
          <w:rFonts w:ascii="Times New Roman" w:hAnsi="Times New Roman" w:eastAsia="宋体" w:cs="Times New Roman"/>
          <w:szCs w:val="21"/>
        </w:rPr>
        <w:t>n=7</w:t>
      </w:r>
      <w:r>
        <w:rPr>
          <w:rFonts w:hint="eastAsia" w:ascii="Times New Roman" w:hAnsi="Times New Roman" w:eastAsia="宋体" w:cs="Times New Roman"/>
          <w:szCs w:val="21"/>
        </w:rPr>
        <w:t>次平行测定的标准偏差，当自由度为</w:t>
      </w:r>
      <w:r>
        <w:rPr>
          <w:rFonts w:ascii="Times New Roman" w:hAnsi="Times New Roman" w:eastAsia="宋体" w:cs="Times New Roman"/>
          <w:szCs w:val="21"/>
        </w:rPr>
        <w:t>6</w:t>
      </w:r>
      <w:r>
        <w:rPr>
          <w:rFonts w:hint="eastAsia" w:ascii="Times New Roman" w:hAnsi="Times New Roman" w:eastAsia="宋体" w:cs="Times New Roman"/>
          <w:szCs w:val="21"/>
        </w:rPr>
        <w:t>，置信度为</w:t>
      </w:r>
      <w:r>
        <w:rPr>
          <w:rFonts w:ascii="Times New Roman" w:hAnsi="Times New Roman" w:eastAsia="宋体" w:cs="Times New Roman"/>
          <w:szCs w:val="21"/>
        </w:rPr>
        <w:t>99%</w:t>
      </w:r>
      <w:r>
        <w:rPr>
          <w:rFonts w:hint="eastAsia" w:ascii="Times New Roman" w:hAnsi="Times New Roman" w:eastAsia="宋体" w:cs="Times New Roman"/>
          <w:szCs w:val="21"/>
        </w:rPr>
        <w:t>时，</w:t>
      </w:r>
      <w:r>
        <w:rPr>
          <w:rFonts w:ascii="Times New Roman" w:hAnsi="Times New Roman" w:eastAsia="宋体" w:cs="Times New Roman"/>
          <w:szCs w:val="21"/>
        </w:rPr>
        <w:t xml:space="preserve">t </w:t>
      </w:r>
      <w:r>
        <w:rPr>
          <w:rFonts w:hint="eastAsia" w:ascii="Times New Roman" w:hAnsi="Times New Roman" w:eastAsia="宋体" w:cs="Times New Roman"/>
          <w:szCs w:val="21"/>
        </w:rPr>
        <w:t>值为</w:t>
      </w:r>
      <w:r>
        <w:rPr>
          <w:rFonts w:ascii="Times New Roman" w:hAnsi="Times New Roman" w:eastAsia="宋体" w:cs="Times New Roman"/>
          <w:szCs w:val="21"/>
        </w:rPr>
        <w:t>3.143</w:t>
      </w:r>
      <w:r>
        <w:rPr>
          <w:rFonts w:hint="eastAsia" w:ascii="Times New Roman" w:hAnsi="Times New Roman" w:eastAsia="宋体" w:cs="Times New Roman"/>
          <w:szCs w:val="21"/>
        </w:rPr>
        <w:t>，按</w:t>
      </w:r>
      <w:r>
        <w:rPr>
          <w:rFonts w:ascii="Times New Roman" w:hAnsi="Times New Roman" w:eastAsia="宋体" w:cs="Times New Roman"/>
          <w:szCs w:val="21"/>
        </w:rPr>
        <w:t>HJ 168-20</w:t>
      </w:r>
      <w:r>
        <w:rPr>
          <w:rFonts w:hint="eastAsia" w:ascii="Times New Roman" w:hAnsi="Times New Roman" w:eastAsia="宋体" w:cs="Times New Roman"/>
          <w:szCs w:val="21"/>
          <w:lang w:val="en-US" w:eastAsia="zh-CN"/>
        </w:rPr>
        <w:t>20</w:t>
      </w:r>
      <w:r>
        <w:rPr>
          <w:rFonts w:ascii="Times New Roman" w:hAnsi="Times New Roman" w:eastAsia="宋体" w:cs="Times New Roman"/>
          <w:szCs w:val="21"/>
        </w:rPr>
        <w:t xml:space="preserve"> </w:t>
      </w:r>
      <w:r>
        <w:rPr>
          <w:rFonts w:hint="eastAsia" w:ascii="Times New Roman" w:hAnsi="Times New Roman" w:eastAsia="宋体" w:cs="Times New Roman"/>
          <w:szCs w:val="21"/>
        </w:rPr>
        <w:t>中检出限的验证要求，六家实验室对方法检出限和测定下限进行了验证，方法检出限和测定下限的汇总情况见附表</w:t>
      </w:r>
      <w:r>
        <w:rPr>
          <w:rFonts w:ascii="Times New Roman" w:hAnsi="Times New Roman" w:eastAsia="宋体" w:cs="Times New Roman"/>
          <w:szCs w:val="21"/>
        </w:rPr>
        <w:t>2-1</w:t>
      </w:r>
      <w:r>
        <w:rPr>
          <w:rFonts w:hint="eastAsia" w:ascii="Times New Roman" w:hAnsi="Times New Roman" w:eastAsia="宋体" w:cs="Times New Roman"/>
          <w:szCs w:val="21"/>
        </w:rPr>
        <w:t>。</w:t>
      </w:r>
    </w:p>
    <w:p w14:paraId="63453E4E">
      <w:pPr>
        <w:bidi w:val="0"/>
        <w:spacing w:before="120" w:beforeLines="50" w:line="360" w:lineRule="exact"/>
        <w:ind w:firstLine="420" w:firstLineChars="200"/>
        <w:jc w:val="center"/>
        <w:rPr>
          <w:rFonts w:hint="eastAsia" w:ascii="黑体" w:hAnsi="Times New Roman" w:eastAsia="黑体" w:cs="Times New Roman"/>
          <w:color w:val="000000"/>
          <w:szCs w:val="21"/>
        </w:rPr>
      </w:pPr>
      <w:r>
        <w:rPr>
          <w:rFonts w:hint="eastAsia" w:ascii="黑体" w:hAnsi="Times New Roman" w:eastAsia="黑体" w:cs="Times New Roman"/>
          <w:color w:val="000000"/>
          <w:szCs w:val="21"/>
        </w:rPr>
        <w:t>附表2-1  方法检出限和测定下限汇总结果(单位：</w:t>
      </w:r>
      <w:r>
        <w:rPr>
          <w:rFonts w:hint="eastAsia" w:ascii="黑体" w:hAnsi="Times New Roman" w:eastAsia="黑体" w:cs="Times New Roman"/>
          <w:color w:val="000000"/>
          <w:szCs w:val="21"/>
          <w:lang w:val="en-US" w:eastAsia="zh-CN"/>
        </w:rPr>
        <w:t>m</w:t>
      </w:r>
      <w:r>
        <w:rPr>
          <w:rFonts w:hint="eastAsia" w:ascii="黑体" w:hAnsi="Times New Roman" w:eastAsia="黑体" w:cs="Times New Roman"/>
          <w:color w:val="000000"/>
          <w:szCs w:val="21"/>
        </w:rPr>
        <w:t>g/L)</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5"/>
        <w:gridCol w:w="1755"/>
        <w:gridCol w:w="1789"/>
        <w:gridCol w:w="1601"/>
      </w:tblGrid>
      <w:tr w14:paraId="2964E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845" w:type="dxa"/>
            <w:noWrap w:val="0"/>
            <w:vAlign w:val="center"/>
          </w:tcPr>
          <w:p w14:paraId="248F26D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实验室序号</w:t>
            </w:r>
          </w:p>
        </w:tc>
        <w:tc>
          <w:tcPr>
            <w:tcW w:w="1755" w:type="dxa"/>
            <w:tcBorders>
              <w:bottom w:val="single" w:color="auto" w:sz="4" w:space="0"/>
            </w:tcBorders>
            <w:noWrap w:val="0"/>
            <w:vAlign w:val="center"/>
          </w:tcPr>
          <w:p w14:paraId="7A07C80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MDL</w:t>
            </w:r>
          </w:p>
        </w:tc>
        <w:tc>
          <w:tcPr>
            <w:tcW w:w="1789" w:type="dxa"/>
            <w:tcBorders>
              <w:bottom w:val="single" w:color="auto" w:sz="4" w:space="0"/>
            </w:tcBorders>
            <w:noWrap w:val="0"/>
            <w:vAlign w:val="center"/>
          </w:tcPr>
          <w:p w14:paraId="2E88D39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RQL</w:t>
            </w:r>
          </w:p>
        </w:tc>
        <w:tc>
          <w:tcPr>
            <w:tcW w:w="1601" w:type="dxa"/>
            <w:noWrap w:val="0"/>
            <w:vAlign w:val="center"/>
          </w:tcPr>
          <w:p w14:paraId="02A996C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备注</w:t>
            </w:r>
          </w:p>
        </w:tc>
      </w:tr>
      <w:tr w14:paraId="05541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5" w:type="dxa"/>
            <w:noWrap w:val="0"/>
            <w:vAlign w:val="center"/>
          </w:tcPr>
          <w:p w14:paraId="396FF42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实验室编1</w:t>
            </w:r>
          </w:p>
        </w:tc>
        <w:tc>
          <w:tcPr>
            <w:tcW w:w="1755" w:type="dxa"/>
            <w:tcBorders>
              <w:top w:val="single" w:color="auto" w:sz="4" w:space="0"/>
              <w:left w:val="nil"/>
              <w:bottom w:val="single" w:color="auto" w:sz="4" w:space="0"/>
              <w:right w:val="single" w:color="auto" w:sz="4" w:space="0"/>
            </w:tcBorders>
            <w:noWrap w:val="0"/>
            <w:vAlign w:val="center"/>
          </w:tcPr>
          <w:p w14:paraId="288A66A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0.002</w:t>
            </w:r>
          </w:p>
        </w:tc>
        <w:tc>
          <w:tcPr>
            <w:tcW w:w="1789" w:type="dxa"/>
            <w:tcBorders>
              <w:top w:val="single" w:color="auto" w:sz="4" w:space="0"/>
              <w:left w:val="single" w:color="auto" w:sz="4" w:space="0"/>
              <w:bottom w:val="single" w:color="auto" w:sz="4" w:space="0"/>
              <w:right w:val="single" w:color="auto" w:sz="4" w:space="0"/>
            </w:tcBorders>
            <w:noWrap w:val="0"/>
            <w:vAlign w:val="center"/>
          </w:tcPr>
          <w:p w14:paraId="34FEB3E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0.008</w:t>
            </w:r>
          </w:p>
        </w:tc>
        <w:tc>
          <w:tcPr>
            <w:tcW w:w="1601" w:type="dxa"/>
            <w:tcBorders>
              <w:left w:val="single" w:color="auto" w:sz="4" w:space="0"/>
            </w:tcBorders>
            <w:noWrap w:val="0"/>
            <w:vAlign w:val="center"/>
          </w:tcPr>
          <w:p w14:paraId="0F49D6F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60B9A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5" w:type="dxa"/>
            <w:noWrap w:val="0"/>
            <w:vAlign w:val="center"/>
          </w:tcPr>
          <w:p w14:paraId="38A1AFF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实验室编2</w:t>
            </w:r>
          </w:p>
        </w:tc>
        <w:tc>
          <w:tcPr>
            <w:tcW w:w="1755" w:type="dxa"/>
            <w:tcBorders>
              <w:top w:val="single" w:color="auto" w:sz="4" w:space="0"/>
              <w:left w:val="nil"/>
              <w:bottom w:val="single" w:color="auto" w:sz="4" w:space="0"/>
              <w:right w:val="single" w:color="auto" w:sz="4" w:space="0"/>
            </w:tcBorders>
            <w:noWrap w:val="0"/>
            <w:vAlign w:val="center"/>
          </w:tcPr>
          <w:p w14:paraId="426BDD5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0.004</w:t>
            </w:r>
          </w:p>
        </w:tc>
        <w:tc>
          <w:tcPr>
            <w:tcW w:w="1789" w:type="dxa"/>
            <w:tcBorders>
              <w:top w:val="single" w:color="auto" w:sz="4" w:space="0"/>
              <w:left w:val="single" w:color="auto" w:sz="4" w:space="0"/>
              <w:bottom w:val="single" w:color="auto" w:sz="4" w:space="0"/>
              <w:right w:val="single" w:color="auto" w:sz="4" w:space="0"/>
            </w:tcBorders>
            <w:noWrap w:val="0"/>
            <w:vAlign w:val="center"/>
          </w:tcPr>
          <w:p w14:paraId="5958C52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0.016</w:t>
            </w:r>
          </w:p>
        </w:tc>
        <w:tc>
          <w:tcPr>
            <w:tcW w:w="1601" w:type="dxa"/>
            <w:tcBorders>
              <w:left w:val="single" w:color="auto" w:sz="4" w:space="0"/>
            </w:tcBorders>
            <w:noWrap w:val="0"/>
            <w:vAlign w:val="center"/>
          </w:tcPr>
          <w:p w14:paraId="72EF2D8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1E8B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5" w:type="dxa"/>
            <w:noWrap w:val="0"/>
            <w:vAlign w:val="center"/>
          </w:tcPr>
          <w:p w14:paraId="4F66F3A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实验室编3</w:t>
            </w:r>
          </w:p>
        </w:tc>
        <w:tc>
          <w:tcPr>
            <w:tcW w:w="1755" w:type="dxa"/>
            <w:tcBorders>
              <w:top w:val="single" w:color="auto" w:sz="4" w:space="0"/>
              <w:left w:val="nil"/>
              <w:bottom w:val="single" w:color="auto" w:sz="4" w:space="0"/>
              <w:right w:val="single" w:color="auto" w:sz="4" w:space="0"/>
            </w:tcBorders>
            <w:noWrap w:val="0"/>
            <w:vAlign w:val="center"/>
          </w:tcPr>
          <w:p w14:paraId="7676A81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0.004</w:t>
            </w:r>
          </w:p>
        </w:tc>
        <w:tc>
          <w:tcPr>
            <w:tcW w:w="1789" w:type="dxa"/>
            <w:tcBorders>
              <w:top w:val="single" w:color="auto" w:sz="4" w:space="0"/>
              <w:left w:val="single" w:color="auto" w:sz="4" w:space="0"/>
              <w:bottom w:val="single" w:color="auto" w:sz="4" w:space="0"/>
              <w:right w:val="single" w:color="auto" w:sz="4" w:space="0"/>
            </w:tcBorders>
            <w:noWrap w:val="0"/>
            <w:vAlign w:val="center"/>
          </w:tcPr>
          <w:p w14:paraId="704E254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0.016</w:t>
            </w:r>
          </w:p>
        </w:tc>
        <w:tc>
          <w:tcPr>
            <w:tcW w:w="1601" w:type="dxa"/>
            <w:tcBorders>
              <w:left w:val="single" w:color="auto" w:sz="4" w:space="0"/>
            </w:tcBorders>
            <w:noWrap w:val="0"/>
            <w:vAlign w:val="center"/>
          </w:tcPr>
          <w:p w14:paraId="4855D48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18D90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5" w:type="dxa"/>
            <w:noWrap w:val="0"/>
            <w:vAlign w:val="center"/>
          </w:tcPr>
          <w:p w14:paraId="220D8F0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实验室编4</w:t>
            </w:r>
          </w:p>
        </w:tc>
        <w:tc>
          <w:tcPr>
            <w:tcW w:w="1755" w:type="dxa"/>
            <w:tcBorders>
              <w:top w:val="single" w:color="auto" w:sz="4" w:space="0"/>
              <w:left w:val="nil"/>
              <w:bottom w:val="single" w:color="auto" w:sz="4" w:space="0"/>
              <w:right w:val="single" w:color="auto" w:sz="4" w:space="0"/>
            </w:tcBorders>
            <w:noWrap w:val="0"/>
            <w:vAlign w:val="center"/>
          </w:tcPr>
          <w:p w14:paraId="4E9060F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0.006</w:t>
            </w:r>
          </w:p>
        </w:tc>
        <w:tc>
          <w:tcPr>
            <w:tcW w:w="1789" w:type="dxa"/>
            <w:tcBorders>
              <w:top w:val="single" w:color="auto" w:sz="4" w:space="0"/>
              <w:left w:val="single" w:color="auto" w:sz="4" w:space="0"/>
              <w:bottom w:val="single" w:color="auto" w:sz="4" w:space="0"/>
              <w:right w:val="single" w:color="auto" w:sz="4" w:space="0"/>
            </w:tcBorders>
            <w:noWrap w:val="0"/>
            <w:vAlign w:val="center"/>
          </w:tcPr>
          <w:p w14:paraId="4BE6785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0.024</w:t>
            </w:r>
          </w:p>
        </w:tc>
        <w:tc>
          <w:tcPr>
            <w:tcW w:w="1601" w:type="dxa"/>
            <w:tcBorders>
              <w:left w:val="single" w:color="auto" w:sz="4" w:space="0"/>
            </w:tcBorders>
            <w:noWrap w:val="0"/>
            <w:vAlign w:val="center"/>
          </w:tcPr>
          <w:p w14:paraId="1F48FAC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5C004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5" w:type="dxa"/>
            <w:noWrap w:val="0"/>
            <w:vAlign w:val="center"/>
          </w:tcPr>
          <w:p w14:paraId="64AC44A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实验室编5</w:t>
            </w:r>
          </w:p>
        </w:tc>
        <w:tc>
          <w:tcPr>
            <w:tcW w:w="1755" w:type="dxa"/>
            <w:tcBorders>
              <w:top w:val="single" w:color="auto" w:sz="4" w:space="0"/>
              <w:left w:val="nil"/>
              <w:bottom w:val="single" w:color="auto" w:sz="4" w:space="0"/>
              <w:right w:val="single" w:color="auto" w:sz="4" w:space="0"/>
            </w:tcBorders>
            <w:noWrap w:val="0"/>
            <w:vAlign w:val="center"/>
          </w:tcPr>
          <w:p w14:paraId="0E419C8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0.006</w:t>
            </w:r>
          </w:p>
        </w:tc>
        <w:tc>
          <w:tcPr>
            <w:tcW w:w="1789" w:type="dxa"/>
            <w:tcBorders>
              <w:top w:val="single" w:color="auto" w:sz="4" w:space="0"/>
              <w:left w:val="single" w:color="auto" w:sz="4" w:space="0"/>
              <w:bottom w:val="single" w:color="auto" w:sz="4" w:space="0"/>
              <w:right w:val="single" w:color="auto" w:sz="4" w:space="0"/>
            </w:tcBorders>
            <w:noWrap w:val="0"/>
            <w:vAlign w:val="center"/>
          </w:tcPr>
          <w:p w14:paraId="0528B9B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0.024</w:t>
            </w:r>
          </w:p>
        </w:tc>
        <w:tc>
          <w:tcPr>
            <w:tcW w:w="1601" w:type="dxa"/>
            <w:tcBorders>
              <w:left w:val="single" w:color="auto" w:sz="4" w:space="0"/>
            </w:tcBorders>
            <w:noWrap w:val="0"/>
            <w:vAlign w:val="center"/>
          </w:tcPr>
          <w:p w14:paraId="7103827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64E26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5" w:type="dxa"/>
            <w:tcBorders>
              <w:bottom w:val="single" w:color="000000" w:sz="4" w:space="0"/>
            </w:tcBorders>
            <w:noWrap w:val="0"/>
            <w:vAlign w:val="center"/>
          </w:tcPr>
          <w:p w14:paraId="0BCB888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实验室编6</w:t>
            </w:r>
          </w:p>
        </w:tc>
        <w:tc>
          <w:tcPr>
            <w:tcW w:w="1755" w:type="dxa"/>
            <w:tcBorders>
              <w:top w:val="single" w:color="auto" w:sz="4" w:space="0"/>
              <w:left w:val="nil"/>
              <w:bottom w:val="single" w:color="000000" w:sz="4" w:space="0"/>
              <w:right w:val="single" w:color="auto" w:sz="4" w:space="0"/>
            </w:tcBorders>
            <w:noWrap w:val="0"/>
            <w:vAlign w:val="center"/>
          </w:tcPr>
          <w:p w14:paraId="45B65CC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0.005</w:t>
            </w:r>
          </w:p>
        </w:tc>
        <w:tc>
          <w:tcPr>
            <w:tcW w:w="1789" w:type="dxa"/>
            <w:tcBorders>
              <w:top w:val="single" w:color="auto" w:sz="4" w:space="0"/>
              <w:left w:val="single" w:color="auto" w:sz="4" w:space="0"/>
              <w:bottom w:val="single" w:color="000000" w:sz="4" w:space="0"/>
              <w:right w:val="single" w:color="auto" w:sz="4" w:space="0"/>
            </w:tcBorders>
            <w:noWrap w:val="0"/>
            <w:vAlign w:val="center"/>
          </w:tcPr>
          <w:p w14:paraId="5AB083A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0.020</w:t>
            </w:r>
          </w:p>
        </w:tc>
        <w:tc>
          <w:tcPr>
            <w:tcW w:w="1601" w:type="dxa"/>
            <w:tcBorders>
              <w:left w:val="single" w:color="auto" w:sz="4" w:space="0"/>
              <w:bottom w:val="single" w:color="000000" w:sz="4" w:space="0"/>
            </w:tcBorders>
            <w:noWrap w:val="0"/>
            <w:vAlign w:val="center"/>
          </w:tcPr>
          <w:p w14:paraId="3725634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7FD9B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5" w:type="dxa"/>
            <w:tcBorders>
              <w:top w:val="single" w:color="000000" w:sz="4" w:space="0"/>
              <w:left w:val="single" w:color="000000" w:sz="4" w:space="0"/>
              <w:bottom w:val="single" w:color="000000" w:sz="4" w:space="0"/>
            </w:tcBorders>
            <w:noWrap w:val="0"/>
            <w:vAlign w:val="center"/>
          </w:tcPr>
          <w:p w14:paraId="6E66FF1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最大值</w:t>
            </w:r>
          </w:p>
        </w:tc>
        <w:tc>
          <w:tcPr>
            <w:tcW w:w="1755" w:type="dxa"/>
            <w:tcBorders>
              <w:top w:val="single" w:color="000000" w:sz="4" w:space="0"/>
              <w:left w:val="nil"/>
              <w:bottom w:val="single" w:color="000000" w:sz="4" w:space="0"/>
              <w:right w:val="single" w:color="auto" w:sz="4" w:space="0"/>
            </w:tcBorders>
            <w:noWrap w:val="0"/>
            <w:vAlign w:val="center"/>
          </w:tcPr>
          <w:p w14:paraId="25F1DD8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0.006</w:t>
            </w:r>
          </w:p>
        </w:tc>
        <w:tc>
          <w:tcPr>
            <w:tcW w:w="1789" w:type="dxa"/>
            <w:tcBorders>
              <w:top w:val="single" w:color="000000" w:sz="4" w:space="0"/>
              <w:left w:val="single" w:color="auto" w:sz="4" w:space="0"/>
              <w:bottom w:val="single" w:color="000000" w:sz="4" w:space="0"/>
              <w:right w:val="nil"/>
            </w:tcBorders>
            <w:noWrap w:val="0"/>
            <w:vAlign w:val="center"/>
          </w:tcPr>
          <w:p w14:paraId="6895AE3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0.024</w:t>
            </w:r>
          </w:p>
        </w:tc>
        <w:tc>
          <w:tcPr>
            <w:tcW w:w="1601" w:type="dxa"/>
            <w:tcBorders>
              <w:top w:val="single" w:color="000000" w:sz="4" w:space="0"/>
              <w:bottom w:val="single" w:color="000000" w:sz="4" w:space="0"/>
              <w:right w:val="single" w:color="000000" w:sz="4" w:space="0"/>
            </w:tcBorders>
            <w:noWrap w:val="0"/>
            <w:vAlign w:val="center"/>
          </w:tcPr>
          <w:p w14:paraId="5645064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bl>
    <w:p w14:paraId="36956D29">
      <w:pPr>
        <w:autoSpaceDE w:val="0"/>
        <w:autoSpaceDN w:val="0"/>
        <w:bidi w:val="0"/>
        <w:adjustRightInd w:val="0"/>
        <w:spacing w:line="360" w:lineRule="exact"/>
        <w:ind w:firstLine="360" w:firstLineChars="200"/>
        <w:rPr>
          <w:rFonts w:ascii="宋体" w:hAnsi="Calibri" w:eastAsia="宋体" w:cs="宋体"/>
          <w:kern w:val="0"/>
          <w:sz w:val="18"/>
          <w:szCs w:val="18"/>
        </w:rPr>
      </w:pPr>
      <w:r>
        <w:rPr>
          <w:rFonts w:hint="eastAsia" w:ascii="宋体" w:hAnsi="Calibri" w:eastAsia="宋体" w:cs="宋体"/>
          <w:kern w:val="0"/>
          <w:sz w:val="18"/>
          <w:szCs w:val="18"/>
        </w:rPr>
        <w:t>注：</w:t>
      </w:r>
      <w:r>
        <w:rPr>
          <w:rFonts w:ascii="Times New Roman" w:hAnsi="Times New Roman" w:eastAsia="TimesNewRomanPSMT" w:cs="Times New Roman"/>
          <w:kern w:val="0"/>
          <w:sz w:val="18"/>
          <w:szCs w:val="18"/>
        </w:rPr>
        <w:t>MDL</w:t>
      </w:r>
      <w:r>
        <w:rPr>
          <w:rFonts w:hint="eastAsia" w:ascii="宋体" w:hAnsi="Calibri" w:eastAsia="宋体" w:cs="宋体"/>
          <w:kern w:val="0"/>
          <w:sz w:val="18"/>
          <w:szCs w:val="18"/>
        </w:rPr>
        <w:t>：方法检出限；</w:t>
      </w:r>
      <w:r>
        <w:rPr>
          <w:rFonts w:ascii="Times New Roman" w:hAnsi="Times New Roman" w:eastAsia="TimesNewRomanPSMT" w:cs="Times New Roman"/>
          <w:kern w:val="0"/>
          <w:sz w:val="18"/>
          <w:szCs w:val="18"/>
        </w:rPr>
        <w:t>RQL</w:t>
      </w:r>
      <w:r>
        <w:rPr>
          <w:rFonts w:hint="eastAsia" w:ascii="宋体" w:hAnsi="Calibri" w:eastAsia="宋体" w:cs="宋体"/>
          <w:kern w:val="0"/>
          <w:sz w:val="18"/>
          <w:szCs w:val="18"/>
        </w:rPr>
        <w:t>：测定下限。</w:t>
      </w:r>
    </w:p>
    <w:p w14:paraId="632D4E08">
      <w:pPr>
        <w:bidi w:val="0"/>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结论：六家实验室按照《海水  阴离子表面活性剂的测定  流动注射-亚甲基蓝分光光度法》（标准文本）中样品分析的全部步骤进行处理和测定，按HJ 168-20</w:t>
      </w: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 xml:space="preserve">0 中检出限的计算公式得出方法检出限（MDL）和测定下限（RQL）。该标准的检出限为各实验室所得检出限数据的最高值。方法检出限为 </w:t>
      </w:r>
      <w:r>
        <w:rPr>
          <w:rFonts w:hint="eastAsia" w:ascii="Times New Roman" w:hAnsi="Times New Roman" w:eastAsia="宋体" w:cs="Times New Roman"/>
          <w:szCs w:val="21"/>
          <w:lang w:val="en-US" w:eastAsia="zh-CN"/>
        </w:rPr>
        <w:t>0.002 m</w:t>
      </w:r>
      <w:r>
        <w:rPr>
          <w:rFonts w:hint="eastAsia" w:ascii="Times New Roman" w:hAnsi="Times New Roman" w:eastAsia="宋体" w:cs="Times New Roman"/>
          <w:szCs w:val="21"/>
        </w:rPr>
        <w:t>g/L～</w:t>
      </w:r>
      <w:r>
        <w:rPr>
          <w:rFonts w:hint="eastAsia" w:ascii="Times New Roman" w:hAnsi="Times New Roman" w:eastAsia="宋体" w:cs="Times New Roman"/>
          <w:szCs w:val="21"/>
          <w:lang w:val="en-US" w:eastAsia="zh-CN"/>
        </w:rPr>
        <w:t>0.006 m</w:t>
      </w:r>
      <w:r>
        <w:rPr>
          <w:rFonts w:hint="eastAsia" w:ascii="Times New Roman" w:hAnsi="Times New Roman" w:eastAsia="宋体" w:cs="Times New Roman"/>
          <w:szCs w:val="21"/>
        </w:rPr>
        <w:t>g/L，测定下限为</w:t>
      </w:r>
      <w:r>
        <w:rPr>
          <w:rFonts w:hint="eastAsia" w:ascii="Times New Roman" w:hAnsi="Times New Roman" w:eastAsia="宋体" w:cs="Times New Roman"/>
          <w:szCs w:val="21"/>
          <w:lang w:val="en-US" w:eastAsia="zh-CN"/>
        </w:rPr>
        <w:t>0.008 m</w:t>
      </w:r>
      <w:r>
        <w:rPr>
          <w:rFonts w:hint="eastAsia" w:ascii="Times New Roman" w:hAnsi="Times New Roman" w:eastAsia="宋体" w:cs="Times New Roman"/>
          <w:szCs w:val="21"/>
        </w:rPr>
        <w:t>g/L～</w:t>
      </w:r>
      <w:r>
        <w:rPr>
          <w:rFonts w:hint="eastAsia" w:ascii="Times New Roman" w:hAnsi="Times New Roman" w:eastAsia="宋体" w:cs="Times New Roman"/>
          <w:szCs w:val="21"/>
          <w:lang w:val="en-US" w:eastAsia="zh-CN"/>
        </w:rPr>
        <w:t>0.024 m</w:t>
      </w:r>
      <w:r>
        <w:rPr>
          <w:rFonts w:hint="eastAsia" w:ascii="Times New Roman" w:hAnsi="Times New Roman" w:eastAsia="宋体" w:cs="Times New Roman"/>
          <w:szCs w:val="21"/>
        </w:rPr>
        <w:t>g/L。</w:t>
      </w:r>
    </w:p>
    <w:p w14:paraId="778A49DD">
      <w:pPr>
        <w:keepNext/>
        <w:keepLines/>
        <w:widowControl w:val="0"/>
        <w:numPr>
          <w:ilvl w:val="0"/>
          <w:numId w:val="0"/>
        </w:numPr>
        <w:bidi w:val="0"/>
        <w:spacing w:before="240" w:beforeLines="100" w:after="120" w:afterLines="50" w:line="360" w:lineRule="exact"/>
        <w:ind w:left="0" w:firstLine="0" w:firstLineChars="0"/>
        <w:jc w:val="both"/>
        <w:outlineLvl w:val="1"/>
        <w:rPr>
          <w:rFonts w:ascii="黑体" w:hAnsi="宋体" w:eastAsia="黑体" w:cs="Times New Roman"/>
          <w:b/>
          <w:bCs/>
          <w:kern w:val="2"/>
          <w:sz w:val="21"/>
          <w:szCs w:val="32"/>
          <w:lang w:val="en-US" w:eastAsia="zh-CN" w:bidi="ar-SA"/>
        </w:rPr>
      </w:pPr>
      <w:bookmarkStart w:id="339" w:name="_Toc17453"/>
      <w:bookmarkStart w:id="340" w:name="_Toc424202137"/>
      <w:bookmarkStart w:id="341" w:name="_Toc401"/>
      <w:bookmarkStart w:id="342" w:name="_Toc312786820"/>
      <w:bookmarkStart w:id="343" w:name="_Toc525653012"/>
      <w:bookmarkStart w:id="344" w:name="_Toc280775046"/>
      <w:bookmarkStart w:id="345" w:name="_Toc512694215"/>
      <w:bookmarkStart w:id="346" w:name="_Toc21247"/>
      <w:bookmarkStart w:id="347" w:name="_Toc313001967"/>
      <w:bookmarkStart w:id="348" w:name="_Toc312786203"/>
      <w:bookmarkStart w:id="349" w:name="_Toc21577"/>
      <w:bookmarkStart w:id="350" w:name="_Toc424199075"/>
      <w:bookmarkStart w:id="351" w:name="_Toc499135698"/>
      <w:bookmarkStart w:id="352" w:name="_Toc512693305"/>
      <w:bookmarkStart w:id="353" w:name="_Toc512701163"/>
      <w:bookmarkStart w:id="354" w:name="_Toc503788487"/>
      <w:bookmarkStart w:id="355" w:name="_Toc512693991"/>
      <w:bookmarkStart w:id="356" w:name="_Toc29969"/>
      <w:bookmarkStart w:id="357" w:name="_Toc505074483"/>
      <w:bookmarkStart w:id="358" w:name="_Toc312786265"/>
      <w:bookmarkStart w:id="359" w:name="_Toc505191909"/>
      <w:bookmarkStart w:id="360" w:name="_Toc504514449"/>
      <w:bookmarkStart w:id="361" w:name="_Toc312786681"/>
      <w:bookmarkStart w:id="362" w:name="_Toc19553"/>
      <w:bookmarkStart w:id="363" w:name="_Toc508888044"/>
      <w:bookmarkStart w:id="364" w:name="_Toc525652818"/>
      <w:r>
        <w:rPr>
          <w:rFonts w:ascii="黑体" w:hAnsi="宋体" w:eastAsia="黑体" w:cs="Times New Roman"/>
          <w:b/>
          <w:bCs/>
          <w:kern w:val="2"/>
          <w:sz w:val="21"/>
          <w:szCs w:val="32"/>
          <w:lang w:val="en-US" w:eastAsia="zh-CN" w:bidi="ar-SA"/>
        </w:rPr>
        <w:t>2.2</w:t>
      </w:r>
      <w:r>
        <w:rPr>
          <w:rFonts w:hint="eastAsia" w:ascii="黑体" w:hAnsi="宋体" w:eastAsia="黑体" w:cs="Times New Roman"/>
          <w:b/>
          <w:bCs/>
          <w:kern w:val="2"/>
          <w:sz w:val="21"/>
          <w:szCs w:val="32"/>
          <w:lang w:val="en-US" w:eastAsia="zh-CN" w:bidi="ar-SA"/>
        </w:rPr>
        <w:t>方法精密度数据汇总</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8314D75">
      <w:pPr>
        <w:bidi w:val="0"/>
        <w:spacing w:line="360" w:lineRule="exact"/>
        <w:ind w:firstLine="420" w:firstLineChars="200"/>
        <w:jc w:val="left"/>
        <w:rPr>
          <w:rFonts w:hint="eastAsia" w:ascii="Times New Roman" w:hAnsi="Times New Roman" w:eastAsia="宋体" w:cs="Times New Roman"/>
          <w:szCs w:val="21"/>
        </w:rPr>
      </w:pPr>
      <w:r>
        <w:rPr>
          <w:rFonts w:hint="eastAsia" w:ascii="Times New Roman" w:hAnsi="Times New Roman" w:eastAsia="宋体" w:cs="Times New Roman"/>
          <w:szCs w:val="21"/>
        </w:rPr>
        <w:t>六家实验室</w:t>
      </w:r>
      <w:r>
        <w:rPr>
          <w:rFonts w:hint="eastAsia" w:ascii="Times New Roman" w:hAnsi="Times New Roman" w:eastAsia="宋体" w:cs="Times New Roman"/>
          <w:szCs w:val="21"/>
          <w:lang w:val="en-US" w:eastAsia="zh-CN"/>
        </w:rPr>
        <w:t>采用标准物质和实际样品加标的方式</w:t>
      </w:r>
      <w:r>
        <w:rPr>
          <w:rFonts w:hint="eastAsia" w:ascii="Times New Roman" w:hAnsi="Times New Roman" w:eastAsia="宋体" w:cs="Times New Roman"/>
          <w:szCs w:val="21"/>
        </w:rPr>
        <w:t>进行方法精密度</w:t>
      </w:r>
      <w:r>
        <w:rPr>
          <w:rFonts w:hint="eastAsia" w:ascii="Times New Roman" w:hAnsi="Times New Roman" w:eastAsia="宋体" w:cs="Times New Roman"/>
          <w:szCs w:val="21"/>
          <w:lang w:val="en-US" w:eastAsia="zh-CN"/>
        </w:rPr>
        <w:t>和正确度</w:t>
      </w:r>
      <w:r>
        <w:rPr>
          <w:rFonts w:hint="eastAsia" w:ascii="Times New Roman" w:hAnsi="Times New Roman" w:eastAsia="宋体" w:cs="Times New Roman"/>
          <w:szCs w:val="21"/>
        </w:rPr>
        <w:t>的验证工作，</w:t>
      </w:r>
      <w:r>
        <w:rPr>
          <w:rFonts w:hint="eastAsia" w:ascii="Times New Roman" w:hAnsi="Times New Roman" w:eastAsia="宋体" w:cs="Times New Roman"/>
          <w:szCs w:val="21"/>
          <w:lang w:val="en-US" w:eastAsia="zh-CN"/>
        </w:rPr>
        <w:t>样品</w:t>
      </w:r>
      <w:r>
        <w:rPr>
          <w:rFonts w:hint="eastAsia" w:ascii="Times New Roman" w:hAnsi="Times New Roman" w:eastAsia="宋体" w:cs="Times New Roman"/>
          <w:szCs w:val="21"/>
        </w:rPr>
        <w:t>按照《海水  阴离子表面活性剂的测定  流动注射-亚甲基蓝分光光度法》（</w:t>
      </w:r>
      <w:r>
        <w:rPr>
          <w:rFonts w:hint="eastAsia" w:ascii="Times New Roman" w:hAnsi="Times New Roman" w:eastAsia="宋体" w:cs="Times New Roman"/>
        </w:rPr>
        <w:t>标准文本</w:t>
      </w:r>
      <w:r>
        <w:rPr>
          <w:rFonts w:hint="eastAsia" w:ascii="Times New Roman" w:hAnsi="Times New Roman" w:eastAsia="宋体" w:cs="Times New Roman"/>
          <w:szCs w:val="21"/>
        </w:rPr>
        <w:t>）中样品分析的全部步骤进行处理和测定，</w:t>
      </w:r>
      <w:r>
        <w:rPr>
          <w:rFonts w:hint="eastAsia" w:ascii="Times New Roman" w:hAnsi="Times New Roman" w:eastAsia="宋体" w:cs="Times New Roman"/>
          <w:szCs w:val="21"/>
          <w:lang w:val="en-US" w:eastAsia="zh-CN"/>
        </w:rPr>
        <w:t>计算模拟海水及海水</w:t>
      </w:r>
      <w:r>
        <w:rPr>
          <w:rFonts w:hint="eastAsia" w:ascii="Times New Roman" w:hAnsi="Times New Roman" w:eastAsia="宋体" w:cs="Times New Roman"/>
          <w:szCs w:val="21"/>
        </w:rPr>
        <w:t>在</w:t>
      </w:r>
      <w:r>
        <w:rPr>
          <w:rFonts w:hint="eastAsia" w:ascii="Times New Roman" w:hAnsi="Times New Roman" w:eastAsia="宋体" w:cs="Times New Roman"/>
          <w:szCs w:val="21"/>
          <w:lang w:val="en-US" w:eastAsia="zh-CN"/>
        </w:rPr>
        <w:t>0.050 m</w:t>
      </w:r>
      <w:r>
        <w:rPr>
          <w:rFonts w:hint="eastAsia" w:ascii="Times New Roman" w:hAnsi="Times New Roman" w:eastAsia="宋体" w:cs="Times New Roman"/>
          <w:szCs w:val="21"/>
        </w:rPr>
        <w:t>g/</w:t>
      </w:r>
      <w:r>
        <w:rPr>
          <w:rFonts w:ascii="Times New Roman" w:hAnsi="Times New Roman" w:eastAsia="宋体" w:cs="Times New Roman"/>
          <w:szCs w:val="21"/>
        </w:rPr>
        <w:t>L</w:t>
      </w:r>
      <w:r>
        <w:rPr>
          <w:rFonts w:hint="eastAsia" w:ascii="Times New Roman" w:hAnsi="Times New Roman" w:eastAsia="宋体" w:cs="Times New Roman"/>
          <w:szCs w:val="21"/>
        </w:rPr>
        <w:t>、</w:t>
      </w:r>
      <w:r>
        <w:rPr>
          <w:rFonts w:hint="eastAsia" w:ascii="Times New Roman" w:hAnsi="Times New Roman" w:eastAsia="宋体" w:cs="Times New Roman"/>
          <w:szCs w:val="21"/>
          <w:lang w:val="en-US" w:eastAsia="zh-CN"/>
        </w:rPr>
        <w:t>0.100 m</w:t>
      </w:r>
      <w:r>
        <w:rPr>
          <w:rFonts w:hint="eastAsia" w:ascii="Times New Roman" w:hAnsi="Times New Roman" w:eastAsia="宋体" w:cs="Times New Roman"/>
          <w:szCs w:val="21"/>
        </w:rPr>
        <w:t>g/</w:t>
      </w:r>
      <w:r>
        <w:rPr>
          <w:rFonts w:ascii="Times New Roman" w:hAnsi="Times New Roman" w:eastAsia="宋体" w:cs="Times New Roman"/>
          <w:szCs w:val="21"/>
        </w:rPr>
        <w:t>L</w:t>
      </w:r>
      <w:r>
        <w:rPr>
          <w:rFonts w:hint="eastAsia" w:ascii="Times New Roman" w:hAnsi="Times New Roman" w:eastAsia="宋体" w:cs="Times New Roman"/>
          <w:szCs w:val="21"/>
        </w:rPr>
        <w:t>和</w:t>
      </w:r>
      <w:r>
        <w:rPr>
          <w:rFonts w:hint="eastAsia" w:ascii="Times New Roman" w:hAnsi="Times New Roman" w:eastAsia="宋体" w:cs="Times New Roman"/>
          <w:szCs w:val="21"/>
          <w:lang w:val="en-US" w:eastAsia="zh-CN"/>
        </w:rPr>
        <w:t>0.300 m</w:t>
      </w:r>
      <w:r>
        <w:rPr>
          <w:rFonts w:hint="eastAsia" w:ascii="Times New Roman" w:hAnsi="Times New Roman" w:eastAsia="宋体" w:cs="Times New Roman"/>
          <w:szCs w:val="21"/>
        </w:rPr>
        <w:t>g/</w:t>
      </w:r>
      <w:r>
        <w:rPr>
          <w:rFonts w:ascii="Times New Roman" w:hAnsi="Times New Roman" w:eastAsia="宋体" w:cs="Times New Roman"/>
          <w:szCs w:val="21"/>
        </w:rPr>
        <w:t>L</w:t>
      </w:r>
      <w:r>
        <w:rPr>
          <w:rFonts w:hint="eastAsia" w:ascii="Times New Roman" w:hAnsi="Times New Roman" w:eastAsia="宋体" w:cs="Times New Roman"/>
          <w:szCs w:val="21"/>
        </w:rPr>
        <w:t>三个不同</w:t>
      </w:r>
      <w:r>
        <w:rPr>
          <w:rFonts w:hint="eastAsia" w:ascii="Times New Roman" w:hAnsi="Times New Roman" w:eastAsia="宋体" w:cs="Times New Roman"/>
          <w:szCs w:val="21"/>
          <w:lang w:val="en-US" w:eastAsia="zh-CN"/>
        </w:rPr>
        <w:t>加标</w:t>
      </w:r>
      <w:r>
        <w:rPr>
          <w:rFonts w:hint="eastAsia" w:ascii="Times New Roman" w:hAnsi="Times New Roman" w:eastAsia="宋体" w:cs="Times New Roman"/>
          <w:szCs w:val="21"/>
        </w:rPr>
        <w:t>浓度下的相对标准偏差、重复性限（</w:t>
      </w:r>
      <w:r>
        <w:rPr>
          <w:rFonts w:ascii="Times New Roman" w:hAnsi="Times New Roman" w:eastAsia="宋体" w:cs="Times New Roman"/>
          <w:szCs w:val="21"/>
        </w:rPr>
        <w:t>r</w:t>
      </w:r>
      <w:r>
        <w:rPr>
          <w:rFonts w:hint="eastAsia" w:ascii="Times New Roman" w:hAnsi="Times New Roman" w:eastAsia="宋体" w:cs="Times New Roman"/>
          <w:szCs w:val="21"/>
        </w:rPr>
        <w:t>）和再现性限（</w:t>
      </w:r>
      <w:r>
        <w:rPr>
          <w:rFonts w:ascii="Times New Roman" w:hAnsi="Times New Roman" w:eastAsia="宋体" w:cs="Times New Roman"/>
          <w:szCs w:val="21"/>
        </w:rPr>
        <w:t>R</w:t>
      </w:r>
      <w:r>
        <w:rPr>
          <w:rFonts w:hint="eastAsia" w:ascii="Times New Roman" w:hAnsi="Times New Roman" w:eastAsia="宋体" w:cs="Times New Roman"/>
          <w:szCs w:val="21"/>
        </w:rPr>
        <w:t>）的汇总情况见附表</w:t>
      </w:r>
      <w:r>
        <w:rPr>
          <w:rFonts w:ascii="Times New Roman" w:hAnsi="Times New Roman" w:eastAsia="宋体" w:cs="Times New Roman"/>
          <w:szCs w:val="21"/>
        </w:rPr>
        <w:t>2-</w:t>
      </w: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至附表</w:t>
      </w:r>
      <w:r>
        <w:rPr>
          <w:rFonts w:ascii="Times New Roman" w:hAnsi="Times New Roman" w:eastAsia="宋体" w:cs="Times New Roman"/>
          <w:szCs w:val="21"/>
        </w:rPr>
        <w:t>2-</w:t>
      </w:r>
      <w:r>
        <w:rPr>
          <w:rFonts w:hint="eastAsia" w:ascii="Times New Roman" w:hAnsi="Times New Roman" w:eastAsia="宋体" w:cs="Times New Roman"/>
          <w:szCs w:val="21"/>
          <w:lang w:val="en-US" w:eastAsia="zh-CN"/>
        </w:rPr>
        <w:t>10</w:t>
      </w:r>
      <w:r>
        <w:rPr>
          <w:rFonts w:hint="eastAsia" w:ascii="Times New Roman" w:hAnsi="Times New Roman" w:eastAsia="宋体" w:cs="Times New Roman"/>
          <w:szCs w:val="21"/>
        </w:rPr>
        <w:t>。</w:t>
      </w:r>
    </w:p>
    <w:p w14:paraId="3FF6C984">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2 模拟海水</w:t>
      </w:r>
      <w:r>
        <w:rPr>
          <w:rFonts w:hint="eastAsia" w:ascii="黑体" w:hAnsi="Times New Roman" w:eastAsia="黑体" w:cs="Times New Roman"/>
          <w:color w:val="000000"/>
          <w:szCs w:val="21"/>
        </w:rPr>
        <w:t>低浓度</w:t>
      </w:r>
      <w:r>
        <w:rPr>
          <w:rFonts w:hint="eastAsia" w:ascii="黑体" w:hAnsi="Times New Roman" w:eastAsia="黑体" w:cs="Times New Roman"/>
          <w:color w:val="000000"/>
          <w:szCs w:val="21"/>
          <w:lang w:val="en-US" w:eastAsia="zh-CN"/>
        </w:rPr>
        <w:t>加标</w:t>
      </w:r>
      <w:r>
        <w:rPr>
          <w:rFonts w:hint="eastAsia" w:ascii="黑体" w:hAnsi="Times New Roman" w:eastAsia="黑体" w:cs="Times New Roman"/>
          <w:color w:val="000000"/>
          <w:szCs w:val="21"/>
        </w:rPr>
        <w:t>精密度试验数据汇总结果（单位：</w:t>
      </w:r>
      <w:r>
        <w:rPr>
          <w:rFonts w:hint="eastAsia" w:ascii="黑体" w:hAnsi="Times New Roman" w:eastAsia="黑体" w:cs="Times New Roman"/>
          <w:color w:val="000000"/>
          <w:szCs w:val="21"/>
          <w:lang w:val="en-US" w:eastAsia="zh-CN"/>
        </w:rPr>
        <w:t>m</w:t>
      </w:r>
      <w:r>
        <w:rPr>
          <w:rFonts w:ascii="黑体" w:hAnsi="Times New Roman" w:eastAsia="黑体" w:cs="Times New Roman"/>
          <w:color w:val="000000"/>
          <w:szCs w:val="21"/>
        </w:rPr>
        <w:t>g/L</w:t>
      </w:r>
      <w:r>
        <w:rPr>
          <w:rFonts w:hint="eastAsia" w:ascii="黑体" w:hAnsi="Times New Roman" w:eastAsia="黑体" w:cs="Times New Roman"/>
          <w:color w:val="000000"/>
          <w:szCs w:val="21"/>
        </w:rPr>
        <w:t>）</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7"/>
        <w:gridCol w:w="1652"/>
        <w:gridCol w:w="1480"/>
        <w:gridCol w:w="1660"/>
      </w:tblGrid>
      <w:tr w14:paraId="0DC1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917" w:type="dxa"/>
            <w:vMerge w:val="restart"/>
            <w:noWrap w:val="0"/>
            <w:vAlign w:val="center"/>
          </w:tcPr>
          <w:p w14:paraId="5C68323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4792" w:type="dxa"/>
            <w:gridSpan w:val="3"/>
            <w:noWrap w:val="0"/>
            <w:vAlign w:val="center"/>
          </w:tcPr>
          <w:p w14:paraId="0425904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模拟海水低浓度加标</w:t>
            </w:r>
          </w:p>
        </w:tc>
      </w:tr>
      <w:tr w14:paraId="797C0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917" w:type="dxa"/>
            <w:vMerge w:val="continue"/>
            <w:noWrap w:val="0"/>
            <w:vAlign w:val="center"/>
          </w:tcPr>
          <w:p w14:paraId="03400B8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652" w:type="dxa"/>
            <w:tcBorders>
              <w:bottom w:val="single" w:color="auto" w:sz="4" w:space="0"/>
            </w:tcBorders>
            <w:noWrap w:val="0"/>
            <w:vAlign w:val="center"/>
          </w:tcPr>
          <w:p w14:paraId="6B4BDAF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Xi</w:t>
            </w:r>
          </w:p>
        </w:tc>
        <w:tc>
          <w:tcPr>
            <w:tcW w:w="1480" w:type="dxa"/>
            <w:tcBorders>
              <w:bottom w:val="single" w:color="auto" w:sz="4" w:space="0"/>
            </w:tcBorders>
            <w:noWrap w:val="0"/>
            <w:vAlign w:val="center"/>
          </w:tcPr>
          <w:p w14:paraId="76BA278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Si</w:t>
            </w:r>
          </w:p>
        </w:tc>
        <w:tc>
          <w:tcPr>
            <w:tcW w:w="1660" w:type="dxa"/>
            <w:tcBorders>
              <w:bottom w:val="single" w:color="auto" w:sz="4" w:space="0"/>
            </w:tcBorders>
            <w:noWrap w:val="0"/>
            <w:vAlign w:val="center"/>
          </w:tcPr>
          <w:p w14:paraId="43F9D48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RSDi</w:t>
            </w:r>
            <w:r>
              <w:rPr>
                <w:rFonts w:hint="eastAsia" w:ascii="Times New Roman" w:hAnsi="Times New Roman" w:eastAsia="宋体" w:cs="Times New Roman"/>
                <w:kern w:val="0"/>
                <w:sz w:val="18"/>
                <w:szCs w:val="22"/>
                <w:lang w:val="en-US" w:eastAsia="zh-CN" w:bidi="ar-SA"/>
              </w:rPr>
              <w:t xml:space="preserve"> </w:t>
            </w:r>
            <w:r>
              <w:rPr>
                <w:rFonts w:hint="default" w:ascii="Times New Roman" w:hAnsi="Times New Roman" w:eastAsia="宋体" w:cs="Times New Roman"/>
                <w:kern w:val="0"/>
                <w:sz w:val="18"/>
                <w:szCs w:val="22"/>
                <w:lang w:val="en-US" w:eastAsia="zh-CN" w:bidi="ar-SA"/>
              </w:rPr>
              <w:t>(%)</w:t>
            </w:r>
          </w:p>
        </w:tc>
      </w:tr>
      <w:tr w14:paraId="0473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4FA5B48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1652" w:type="dxa"/>
            <w:tcBorders>
              <w:top w:val="single" w:color="auto" w:sz="4" w:space="0"/>
              <w:left w:val="nil"/>
              <w:bottom w:val="single" w:color="auto" w:sz="4" w:space="0"/>
              <w:right w:val="single" w:color="auto" w:sz="4" w:space="0"/>
            </w:tcBorders>
            <w:noWrap w:val="0"/>
            <w:vAlign w:val="center"/>
          </w:tcPr>
          <w:p w14:paraId="25E99D6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0.054 </w:t>
            </w:r>
          </w:p>
        </w:tc>
        <w:tc>
          <w:tcPr>
            <w:tcW w:w="1480" w:type="dxa"/>
            <w:tcBorders>
              <w:top w:val="single" w:color="auto" w:sz="4" w:space="0"/>
              <w:left w:val="single" w:color="auto" w:sz="4" w:space="0"/>
              <w:bottom w:val="single" w:color="auto" w:sz="4" w:space="0"/>
              <w:right w:val="single" w:color="auto" w:sz="4" w:space="0"/>
            </w:tcBorders>
            <w:noWrap w:val="0"/>
            <w:vAlign w:val="center"/>
          </w:tcPr>
          <w:p w14:paraId="40A6AD2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0.0023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2506AF9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4.3 </w:t>
            </w:r>
          </w:p>
        </w:tc>
      </w:tr>
      <w:tr w14:paraId="6747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7BD8BB0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1652" w:type="dxa"/>
            <w:tcBorders>
              <w:top w:val="single" w:color="auto" w:sz="4" w:space="0"/>
              <w:left w:val="nil"/>
              <w:bottom w:val="single" w:color="auto" w:sz="4" w:space="0"/>
              <w:right w:val="single" w:color="auto" w:sz="4" w:space="0"/>
            </w:tcBorders>
            <w:noWrap w:val="0"/>
            <w:vAlign w:val="center"/>
          </w:tcPr>
          <w:p w14:paraId="789BB18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1480" w:type="dxa"/>
            <w:tcBorders>
              <w:top w:val="single" w:color="auto" w:sz="4" w:space="0"/>
              <w:left w:val="single" w:color="auto" w:sz="4" w:space="0"/>
              <w:bottom w:val="single" w:color="auto" w:sz="4" w:space="0"/>
              <w:right w:val="single" w:color="auto" w:sz="4" w:space="0"/>
            </w:tcBorders>
            <w:noWrap w:val="0"/>
            <w:vAlign w:val="center"/>
          </w:tcPr>
          <w:p w14:paraId="53ACFC7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0.0005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3D399D8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1.1 </w:t>
            </w:r>
          </w:p>
        </w:tc>
      </w:tr>
      <w:tr w14:paraId="64AD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50AE91B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1652" w:type="dxa"/>
            <w:tcBorders>
              <w:top w:val="single" w:color="auto" w:sz="4" w:space="0"/>
              <w:left w:val="nil"/>
              <w:bottom w:val="single" w:color="auto" w:sz="4" w:space="0"/>
              <w:right w:val="single" w:color="auto" w:sz="4" w:space="0"/>
            </w:tcBorders>
            <w:noWrap w:val="0"/>
            <w:vAlign w:val="center"/>
          </w:tcPr>
          <w:p w14:paraId="015310D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1480" w:type="dxa"/>
            <w:tcBorders>
              <w:top w:val="single" w:color="auto" w:sz="4" w:space="0"/>
              <w:left w:val="single" w:color="auto" w:sz="4" w:space="0"/>
              <w:bottom w:val="single" w:color="auto" w:sz="4" w:space="0"/>
              <w:right w:val="single" w:color="auto" w:sz="4" w:space="0"/>
            </w:tcBorders>
            <w:noWrap w:val="0"/>
            <w:vAlign w:val="center"/>
          </w:tcPr>
          <w:p w14:paraId="6C32339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0.0013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0FD5F36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2.9 </w:t>
            </w:r>
          </w:p>
        </w:tc>
      </w:tr>
      <w:tr w14:paraId="0ED89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1DA0CD3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1652" w:type="dxa"/>
            <w:tcBorders>
              <w:top w:val="single" w:color="auto" w:sz="4" w:space="0"/>
              <w:left w:val="nil"/>
              <w:bottom w:val="single" w:color="auto" w:sz="4" w:space="0"/>
              <w:right w:val="single" w:color="auto" w:sz="4" w:space="0"/>
            </w:tcBorders>
            <w:noWrap w:val="0"/>
            <w:vAlign w:val="center"/>
          </w:tcPr>
          <w:p w14:paraId="16BB047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1480" w:type="dxa"/>
            <w:tcBorders>
              <w:top w:val="single" w:color="auto" w:sz="4" w:space="0"/>
              <w:left w:val="single" w:color="auto" w:sz="4" w:space="0"/>
              <w:bottom w:val="single" w:color="auto" w:sz="4" w:space="0"/>
              <w:right w:val="single" w:color="auto" w:sz="4" w:space="0"/>
            </w:tcBorders>
            <w:noWrap w:val="0"/>
            <w:vAlign w:val="center"/>
          </w:tcPr>
          <w:p w14:paraId="7F53E5D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0.0019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0C5D149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4.1 </w:t>
            </w:r>
          </w:p>
        </w:tc>
      </w:tr>
      <w:tr w14:paraId="21CEE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425C18F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1652" w:type="dxa"/>
            <w:tcBorders>
              <w:top w:val="single" w:color="auto" w:sz="4" w:space="0"/>
              <w:left w:val="nil"/>
              <w:bottom w:val="single" w:color="auto" w:sz="4" w:space="0"/>
              <w:right w:val="single" w:color="auto" w:sz="4" w:space="0"/>
            </w:tcBorders>
            <w:noWrap w:val="0"/>
            <w:vAlign w:val="center"/>
          </w:tcPr>
          <w:p w14:paraId="3719E94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1480" w:type="dxa"/>
            <w:tcBorders>
              <w:top w:val="single" w:color="auto" w:sz="4" w:space="0"/>
              <w:left w:val="single" w:color="auto" w:sz="4" w:space="0"/>
              <w:bottom w:val="single" w:color="auto" w:sz="4" w:space="0"/>
              <w:right w:val="single" w:color="auto" w:sz="4" w:space="0"/>
            </w:tcBorders>
            <w:noWrap w:val="0"/>
            <w:vAlign w:val="center"/>
          </w:tcPr>
          <w:p w14:paraId="2DB6E78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0.0015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249DB1C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3.1 </w:t>
            </w:r>
          </w:p>
        </w:tc>
      </w:tr>
      <w:tr w14:paraId="1E264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7C78298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1652" w:type="dxa"/>
            <w:tcBorders>
              <w:top w:val="single" w:color="auto" w:sz="4" w:space="0"/>
              <w:left w:val="nil"/>
              <w:bottom w:val="single" w:color="auto" w:sz="4" w:space="0"/>
              <w:right w:val="single" w:color="auto" w:sz="4" w:space="0"/>
            </w:tcBorders>
            <w:noWrap w:val="0"/>
            <w:vAlign w:val="center"/>
          </w:tcPr>
          <w:p w14:paraId="5A3F1C7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1480" w:type="dxa"/>
            <w:tcBorders>
              <w:top w:val="single" w:color="auto" w:sz="4" w:space="0"/>
              <w:left w:val="single" w:color="auto" w:sz="4" w:space="0"/>
              <w:bottom w:val="single" w:color="auto" w:sz="4" w:space="0"/>
              <w:right w:val="single" w:color="auto" w:sz="4" w:space="0"/>
            </w:tcBorders>
            <w:noWrap w:val="0"/>
            <w:vAlign w:val="center"/>
          </w:tcPr>
          <w:p w14:paraId="24981CF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0.0015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628B292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3.1 </w:t>
            </w:r>
          </w:p>
        </w:tc>
      </w:tr>
      <w:tr w14:paraId="75F1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22AEB03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总均值（m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noWrap w:val="0"/>
            <w:vAlign w:val="center"/>
          </w:tcPr>
          <w:p w14:paraId="288708C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0.04</w:t>
            </w:r>
            <w:r>
              <w:rPr>
                <w:rFonts w:hint="eastAsia" w:ascii="Times New Roman" w:hAnsi="Times New Roman" w:eastAsia="宋体" w:cs="Times New Roman"/>
                <w:kern w:val="0"/>
                <w:sz w:val="18"/>
                <w:szCs w:val="22"/>
                <w:lang w:val="en-US" w:eastAsia="zh-CN" w:bidi="ar-SA"/>
              </w:rPr>
              <w:t>8</w:t>
            </w:r>
          </w:p>
        </w:tc>
      </w:tr>
      <w:tr w14:paraId="1CF40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53563EC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实验室内相对标准偏差（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noWrap w:val="0"/>
            <w:vAlign w:val="center"/>
          </w:tcPr>
          <w:p w14:paraId="6312DCE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1.1</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4.3</w:t>
            </w:r>
          </w:p>
        </w:tc>
      </w:tr>
      <w:tr w14:paraId="1A6BB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37CD7B6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实验室间相对标准偏差（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noWrap w:val="0"/>
            <w:vAlign w:val="center"/>
          </w:tcPr>
          <w:p w14:paraId="4883371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7.1</w:t>
            </w:r>
          </w:p>
        </w:tc>
      </w:tr>
      <w:tr w14:paraId="551D2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0EB586E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重复性限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noWrap w:val="0"/>
            <w:vAlign w:val="center"/>
          </w:tcPr>
          <w:p w14:paraId="61D81CC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0.1</w:t>
            </w:r>
            <w:r>
              <w:rPr>
                <w:rFonts w:hint="eastAsia" w:ascii="Times New Roman" w:hAnsi="Times New Roman" w:eastAsia="宋体" w:cs="Times New Roman"/>
                <w:kern w:val="0"/>
                <w:sz w:val="18"/>
                <w:szCs w:val="22"/>
                <w:lang w:val="en-US" w:eastAsia="zh-CN" w:bidi="ar-SA"/>
              </w:rPr>
              <w:t>3</w:t>
            </w:r>
          </w:p>
        </w:tc>
      </w:tr>
      <w:tr w14:paraId="2D72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0B7EDAB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再现性限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noWrap w:val="0"/>
            <w:vAlign w:val="center"/>
          </w:tcPr>
          <w:p w14:paraId="6DC2D44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0.1</w:t>
            </w:r>
            <w:r>
              <w:rPr>
                <w:rFonts w:hint="eastAsia" w:ascii="Times New Roman" w:hAnsi="Times New Roman" w:eastAsia="宋体" w:cs="Times New Roman"/>
                <w:kern w:val="0"/>
                <w:sz w:val="18"/>
                <w:szCs w:val="22"/>
                <w:lang w:val="en-US" w:eastAsia="zh-CN" w:bidi="ar-SA"/>
              </w:rPr>
              <w:t>3</w:t>
            </w:r>
          </w:p>
        </w:tc>
      </w:tr>
    </w:tbl>
    <w:p w14:paraId="367E9600">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3 模拟海水</w:t>
      </w:r>
      <w:r>
        <w:rPr>
          <w:rFonts w:hint="eastAsia" w:ascii="黑体" w:hAnsi="Times New Roman" w:eastAsia="黑体" w:cs="Times New Roman"/>
          <w:color w:val="000000"/>
          <w:szCs w:val="21"/>
        </w:rPr>
        <w:t>中浓度</w:t>
      </w:r>
      <w:r>
        <w:rPr>
          <w:rFonts w:hint="eastAsia" w:ascii="黑体" w:hAnsi="Times New Roman" w:eastAsia="黑体" w:cs="Times New Roman"/>
          <w:color w:val="000000"/>
          <w:szCs w:val="21"/>
          <w:lang w:val="en-US" w:eastAsia="zh-CN"/>
        </w:rPr>
        <w:t>加标</w:t>
      </w:r>
      <w:r>
        <w:rPr>
          <w:rFonts w:hint="eastAsia" w:ascii="黑体" w:hAnsi="Times New Roman" w:eastAsia="黑体" w:cs="Times New Roman"/>
          <w:color w:val="000000"/>
          <w:szCs w:val="21"/>
        </w:rPr>
        <w:t>精密度试验数据汇总结果（单位：</w:t>
      </w:r>
      <w:r>
        <w:rPr>
          <w:rFonts w:hint="eastAsia" w:ascii="黑体" w:hAnsi="Times New Roman" w:eastAsia="黑体" w:cs="Times New Roman"/>
          <w:color w:val="000000"/>
          <w:szCs w:val="21"/>
          <w:lang w:val="en-US" w:eastAsia="zh-CN"/>
        </w:rPr>
        <w:t>m</w:t>
      </w:r>
      <w:r>
        <w:rPr>
          <w:rFonts w:ascii="黑体" w:hAnsi="Times New Roman" w:eastAsia="黑体" w:cs="Times New Roman"/>
          <w:color w:val="000000"/>
          <w:szCs w:val="21"/>
        </w:rPr>
        <w:t>g/L</w:t>
      </w:r>
      <w:r>
        <w:rPr>
          <w:rFonts w:hint="eastAsia" w:ascii="黑体" w:hAnsi="Times New Roman" w:eastAsia="黑体" w:cs="Times New Roman"/>
          <w:color w:val="000000"/>
          <w:szCs w:val="21"/>
        </w:rPr>
        <w:t>）</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7"/>
        <w:gridCol w:w="1654"/>
        <w:gridCol w:w="1478"/>
        <w:gridCol w:w="1660"/>
      </w:tblGrid>
      <w:tr w14:paraId="77E51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vMerge w:val="restart"/>
            <w:noWrap w:val="0"/>
            <w:vAlign w:val="center"/>
          </w:tcPr>
          <w:p w14:paraId="3760A8E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4792" w:type="dxa"/>
            <w:gridSpan w:val="3"/>
            <w:noWrap w:val="0"/>
            <w:vAlign w:val="center"/>
          </w:tcPr>
          <w:p w14:paraId="14672A9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模拟海水中浓度加标</w:t>
            </w:r>
          </w:p>
        </w:tc>
      </w:tr>
      <w:tr w14:paraId="45EBA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vMerge w:val="continue"/>
            <w:noWrap w:val="0"/>
            <w:vAlign w:val="center"/>
          </w:tcPr>
          <w:p w14:paraId="7F64DDA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654" w:type="dxa"/>
            <w:tcBorders>
              <w:bottom w:val="single" w:color="auto" w:sz="4" w:space="0"/>
            </w:tcBorders>
            <w:noWrap w:val="0"/>
            <w:vAlign w:val="center"/>
          </w:tcPr>
          <w:p w14:paraId="6CD5D8D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Xi</w:t>
            </w:r>
          </w:p>
        </w:tc>
        <w:tc>
          <w:tcPr>
            <w:tcW w:w="1478" w:type="dxa"/>
            <w:tcBorders>
              <w:bottom w:val="single" w:color="auto" w:sz="4" w:space="0"/>
            </w:tcBorders>
            <w:noWrap w:val="0"/>
            <w:vAlign w:val="center"/>
          </w:tcPr>
          <w:p w14:paraId="6DD8F75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Si</w:t>
            </w:r>
          </w:p>
        </w:tc>
        <w:tc>
          <w:tcPr>
            <w:tcW w:w="1660" w:type="dxa"/>
            <w:tcBorders>
              <w:bottom w:val="single" w:color="auto" w:sz="4" w:space="0"/>
            </w:tcBorders>
            <w:noWrap w:val="0"/>
            <w:vAlign w:val="center"/>
          </w:tcPr>
          <w:p w14:paraId="5FE815E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RSDi</w:t>
            </w:r>
            <w:r>
              <w:rPr>
                <w:rFonts w:hint="eastAsia" w:ascii="Times New Roman" w:hAnsi="Times New Roman" w:eastAsia="宋体" w:cs="Times New Roman"/>
                <w:kern w:val="0"/>
                <w:sz w:val="18"/>
                <w:szCs w:val="22"/>
                <w:lang w:val="en-US" w:eastAsia="zh-CN" w:bidi="ar-SA"/>
              </w:rPr>
              <w:t xml:space="preserve"> </w:t>
            </w:r>
            <w:r>
              <w:rPr>
                <w:rFonts w:hint="default" w:ascii="Times New Roman" w:hAnsi="Times New Roman" w:eastAsia="宋体" w:cs="Times New Roman"/>
                <w:kern w:val="0"/>
                <w:sz w:val="18"/>
                <w:szCs w:val="22"/>
                <w:lang w:val="en-US" w:eastAsia="zh-CN" w:bidi="ar-SA"/>
              </w:rPr>
              <w:t>(%)</w:t>
            </w:r>
          </w:p>
        </w:tc>
      </w:tr>
      <w:tr w14:paraId="781A2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493CD5D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1654" w:type="dxa"/>
            <w:tcBorders>
              <w:top w:val="single" w:color="auto" w:sz="4" w:space="0"/>
              <w:left w:val="nil"/>
              <w:bottom w:val="single" w:color="auto" w:sz="4" w:space="0"/>
              <w:right w:val="single" w:color="auto" w:sz="4" w:space="0"/>
            </w:tcBorders>
            <w:noWrap w:val="0"/>
            <w:vAlign w:val="center"/>
          </w:tcPr>
          <w:p w14:paraId="3D66123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1478" w:type="dxa"/>
            <w:tcBorders>
              <w:top w:val="single" w:color="auto" w:sz="4" w:space="0"/>
              <w:left w:val="single" w:color="auto" w:sz="4" w:space="0"/>
              <w:bottom w:val="single" w:color="auto" w:sz="4" w:space="0"/>
              <w:right w:val="single" w:color="auto" w:sz="4" w:space="0"/>
            </w:tcBorders>
            <w:noWrap w:val="0"/>
            <w:vAlign w:val="center"/>
          </w:tcPr>
          <w:p w14:paraId="46010E6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0.0030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1525AD2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2.9 </w:t>
            </w:r>
          </w:p>
        </w:tc>
      </w:tr>
      <w:tr w14:paraId="49E65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2DFC912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1654" w:type="dxa"/>
            <w:tcBorders>
              <w:top w:val="single" w:color="auto" w:sz="4" w:space="0"/>
              <w:left w:val="nil"/>
              <w:bottom w:val="single" w:color="auto" w:sz="4" w:space="0"/>
              <w:right w:val="single" w:color="auto" w:sz="4" w:space="0"/>
            </w:tcBorders>
            <w:noWrap w:val="0"/>
            <w:vAlign w:val="center"/>
          </w:tcPr>
          <w:p w14:paraId="5C128F1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1478" w:type="dxa"/>
            <w:tcBorders>
              <w:top w:val="single" w:color="auto" w:sz="4" w:space="0"/>
              <w:left w:val="single" w:color="auto" w:sz="4" w:space="0"/>
              <w:bottom w:val="single" w:color="auto" w:sz="4" w:space="0"/>
              <w:right w:val="single" w:color="auto" w:sz="4" w:space="0"/>
            </w:tcBorders>
            <w:noWrap w:val="0"/>
            <w:vAlign w:val="center"/>
          </w:tcPr>
          <w:p w14:paraId="635DC65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0.0020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79301D7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2.0 </w:t>
            </w:r>
          </w:p>
        </w:tc>
      </w:tr>
      <w:tr w14:paraId="68F34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33D7E83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1654" w:type="dxa"/>
            <w:tcBorders>
              <w:top w:val="single" w:color="auto" w:sz="4" w:space="0"/>
              <w:left w:val="nil"/>
              <w:bottom w:val="single" w:color="auto" w:sz="4" w:space="0"/>
              <w:right w:val="single" w:color="auto" w:sz="4" w:space="0"/>
            </w:tcBorders>
            <w:noWrap w:val="0"/>
            <w:vAlign w:val="center"/>
          </w:tcPr>
          <w:p w14:paraId="21AC0EC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1478" w:type="dxa"/>
            <w:tcBorders>
              <w:top w:val="single" w:color="auto" w:sz="4" w:space="0"/>
              <w:left w:val="single" w:color="auto" w:sz="4" w:space="0"/>
              <w:bottom w:val="single" w:color="auto" w:sz="4" w:space="0"/>
              <w:right w:val="single" w:color="auto" w:sz="4" w:space="0"/>
            </w:tcBorders>
            <w:noWrap w:val="0"/>
            <w:vAlign w:val="center"/>
          </w:tcPr>
          <w:p w14:paraId="7E93BD1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0.0029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109CA7E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2.9 </w:t>
            </w:r>
          </w:p>
        </w:tc>
      </w:tr>
      <w:tr w14:paraId="5DA3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75386E2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1654" w:type="dxa"/>
            <w:tcBorders>
              <w:top w:val="single" w:color="auto" w:sz="4" w:space="0"/>
              <w:left w:val="nil"/>
              <w:bottom w:val="single" w:color="auto" w:sz="4" w:space="0"/>
              <w:right w:val="single" w:color="auto" w:sz="4" w:space="0"/>
            </w:tcBorders>
            <w:noWrap w:val="0"/>
            <w:vAlign w:val="center"/>
          </w:tcPr>
          <w:p w14:paraId="360844E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1478" w:type="dxa"/>
            <w:tcBorders>
              <w:top w:val="single" w:color="auto" w:sz="4" w:space="0"/>
              <w:left w:val="single" w:color="auto" w:sz="4" w:space="0"/>
              <w:bottom w:val="single" w:color="auto" w:sz="4" w:space="0"/>
              <w:right w:val="single" w:color="auto" w:sz="4" w:space="0"/>
            </w:tcBorders>
            <w:noWrap w:val="0"/>
            <w:vAlign w:val="center"/>
          </w:tcPr>
          <w:p w14:paraId="70580DC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0.0015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2492124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1.6 </w:t>
            </w:r>
          </w:p>
        </w:tc>
      </w:tr>
      <w:tr w14:paraId="69030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E8A125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1654" w:type="dxa"/>
            <w:tcBorders>
              <w:top w:val="single" w:color="auto" w:sz="4" w:space="0"/>
              <w:left w:val="nil"/>
              <w:bottom w:val="single" w:color="auto" w:sz="4" w:space="0"/>
              <w:right w:val="single" w:color="auto" w:sz="4" w:space="0"/>
            </w:tcBorders>
            <w:noWrap w:val="0"/>
            <w:vAlign w:val="center"/>
          </w:tcPr>
          <w:p w14:paraId="132E8CE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1478" w:type="dxa"/>
            <w:tcBorders>
              <w:top w:val="single" w:color="auto" w:sz="4" w:space="0"/>
              <w:left w:val="single" w:color="auto" w:sz="4" w:space="0"/>
              <w:bottom w:val="single" w:color="auto" w:sz="4" w:space="0"/>
              <w:right w:val="single" w:color="auto" w:sz="4" w:space="0"/>
            </w:tcBorders>
            <w:noWrap w:val="0"/>
            <w:vAlign w:val="center"/>
          </w:tcPr>
          <w:p w14:paraId="0A6B523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0.0065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1EF32B1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6.6 </w:t>
            </w:r>
          </w:p>
        </w:tc>
      </w:tr>
      <w:tr w14:paraId="3500F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45088B9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1654" w:type="dxa"/>
            <w:tcBorders>
              <w:top w:val="single" w:color="auto" w:sz="4" w:space="0"/>
              <w:left w:val="nil"/>
              <w:bottom w:val="single" w:color="auto" w:sz="4" w:space="0"/>
              <w:right w:val="single" w:color="auto" w:sz="4" w:space="0"/>
            </w:tcBorders>
            <w:noWrap w:val="0"/>
            <w:vAlign w:val="center"/>
          </w:tcPr>
          <w:p w14:paraId="10EE23C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1478" w:type="dxa"/>
            <w:tcBorders>
              <w:top w:val="single" w:color="auto" w:sz="4" w:space="0"/>
              <w:left w:val="single" w:color="auto" w:sz="4" w:space="0"/>
              <w:bottom w:val="single" w:color="auto" w:sz="4" w:space="0"/>
              <w:right w:val="single" w:color="auto" w:sz="4" w:space="0"/>
            </w:tcBorders>
            <w:noWrap w:val="0"/>
            <w:vAlign w:val="center"/>
          </w:tcPr>
          <w:p w14:paraId="214D583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0.0012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1F4B05D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1.2 </w:t>
            </w:r>
          </w:p>
        </w:tc>
      </w:tr>
      <w:tr w14:paraId="01726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0D00A4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总均值（m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178923A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0.099</w:t>
            </w:r>
          </w:p>
        </w:tc>
      </w:tr>
      <w:tr w14:paraId="1ABC0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BAFA93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实验室内相对标准偏差（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3CA1A39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1.2～6.6</w:t>
            </w:r>
          </w:p>
        </w:tc>
      </w:tr>
      <w:tr w14:paraId="60BEB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7C025A1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实验室间相对标准偏差（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5F0C241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2.6</w:t>
            </w:r>
          </w:p>
        </w:tc>
      </w:tr>
      <w:tr w14:paraId="205A8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22E492C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重复性限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0B375B7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0.28</w:t>
            </w:r>
          </w:p>
        </w:tc>
      </w:tr>
      <w:tr w14:paraId="49E7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4D9463E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再现性限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1DAD700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0.2</w:t>
            </w:r>
            <w:r>
              <w:rPr>
                <w:rFonts w:hint="eastAsia" w:ascii="Times New Roman" w:hAnsi="Times New Roman" w:eastAsia="宋体" w:cs="Times New Roman"/>
                <w:kern w:val="0"/>
                <w:sz w:val="18"/>
                <w:szCs w:val="22"/>
                <w:lang w:val="en-US" w:eastAsia="zh-CN" w:bidi="ar-SA"/>
              </w:rPr>
              <w:t>8</w:t>
            </w:r>
            <w:r>
              <w:rPr>
                <w:rFonts w:hint="default" w:ascii="Times New Roman" w:hAnsi="Times New Roman" w:eastAsia="宋体" w:cs="Times New Roman"/>
                <w:kern w:val="0"/>
                <w:sz w:val="18"/>
                <w:szCs w:val="22"/>
                <w:lang w:val="en-US" w:eastAsia="zh-CN" w:bidi="ar-SA"/>
              </w:rPr>
              <w:t xml:space="preserve"> </w:t>
            </w:r>
          </w:p>
        </w:tc>
      </w:tr>
    </w:tbl>
    <w:p w14:paraId="70A50439">
      <w:pPr>
        <w:bidi w:val="0"/>
        <w:spacing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4 模拟海水</w:t>
      </w:r>
      <w:r>
        <w:rPr>
          <w:rFonts w:hint="eastAsia" w:ascii="黑体" w:hAnsi="Times New Roman" w:eastAsia="黑体" w:cs="Times New Roman"/>
          <w:color w:val="000000"/>
          <w:szCs w:val="21"/>
        </w:rPr>
        <w:t>高浓度</w:t>
      </w:r>
      <w:r>
        <w:rPr>
          <w:rFonts w:hint="eastAsia" w:ascii="黑体" w:hAnsi="Times New Roman" w:eastAsia="黑体" w:cs="Times New Roman"/>
          <w:color w:val="000000"/>
          <w:szCs w:val="21"/>
          <w:lang w:val="en-US" w:eastAsia="zh-CN"/>
        </w:rPr>
        <w:t>加标</w:t>
      </w:r>
      <w:r>
        <w:rPr>
          <w:rFonts w:hint="eastAsia" w:ascii="黑体" w:hAnsi="Times New Roman" w:eastAsia="黑体" w:cs="Times New Roman"/>
          <w:color w:val="000000"/>
          <w:szCs w:val="21"/>
        </w:rPr>
        <w:t>精密度试验数据汇总结果（单位：</w:t>
      </w:r>
      <w:r>
        <w:rPr>
          <w:rFonts w:hint="eastAsia" w:ascii="黑体" w:hAnsi="Times New Roman" w:eastAsia="黑体" w:cs="Times New Roman"/>
          <w:color w:val="000000"/>
          <w:szCs w:val="21"/>
          <w:lang w:val="en-US" w:eastAsia="zh-CN"/>
        </w:rPr>
        <w:t>m</w:t>
      </w:r>
      <w:r>
        <w:rPr>
          <w:rFonts w:ascii="黑体" w:hAnsi="Times New Roman" w:eastAsia="黑体" w:cs="Times New Roman"/>
          <w:color w:val="000000"/>
          <w:szCs w:val="21"/>
        </w:rPr>
        <w:t>g/L</w:t>
      </w:r>
      <w:r>
        <w:rPr>
          <w:rFonts w:hint="eastAsia" w:ascii="黑体" w:hAnsi="Times New Roman" w:eastAsia="黑体" w:cs="Times New Roman"/>
          <w:color w:val="000000"/>
          <w:szCs w:val="21"/>
        </w:rPr>
        <w:t>）</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7"/>
        <w:gridCol w:w="1652"/>
        <w:gridCol w:w="1480"/>
        <w:gridCol w:w="1660"/>
      </w:tblGrid>
      <w:tr w14:paraId="24315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vMerge w:val="restart"/>
            <w:noWrap w:val="0"/>
            <w:vAlign w:val="center"/>
          </w:tcPr>
          <w:p w14:paraId="0380016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4792" w:type="dxa"/>
            <w:gridSpan w:val="3"/>
            <w:noWrap w:val="0"/>
            <w:vAlign w:val="center"/>
          </w:tcPr>
          <w:p w14:paraId="66FF8F7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模拟海水高浓度加标</w:t>
            </w:r>
          </w:p>
        </w:tc>
      </w:tr>
      <w:tr w14:paraId="4FA5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vMerge w:val="continue"/>
            <w:noWrap w:val="0"/>
            <w:vAlign w:val="center"/>
          </w:tcPr>
          <w:p w14:paraId="69949FA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652" w:type="dxa"/>
            <w:tcBorders>
              <w:bottom w:val="single" w:color="auto" w:sz="4" w:space="0"/>
            </w:tcBorders>
            <w:noWrap w:val="0"/>
            <w:vAlign w:val="center"/>
          </w:tcPr>
          <w:p w14:paraId="16C07C6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Xi</w:t>
            </w:r>
          </w:p>
        </w:tc>
        <w:tc>
          <w:tcPr>
            <w:tcW w:w="1480" w:type="dxa"/>
            <w:tcBorders>
              <w:bottom w:val="single" w:color="auto" w:sz="4" w:space="0"/>
            </w:tcBorders>
            <w:noWrap w:val="0"/>
            <w:vAlign w:val="center"/>
          </w:tcPr>
          <w:p w14:paraId="6FD3C4E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Si</w:t>
            </w:r>
          </w:p>
        </w:tc>
        <w:tc>
          <w:tcPr>
            <w:tcW w:w="1660" w:type="dxa"/>
            <w:tcBorders>
              <w:bottom w:val="single" w:color="auto" w:sz="4" w:space="0"/>
            </w:tcBorders>
            <w:noWrap w:val="0"/>
            <w:vAlign w:val="center"/>
          </w:tcPr>
          <w:p w14:paraId="437FE52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RSDi</w:t>
            </w:r>
            <w:r>
              <w:rPr>
                <w:rFonts w:hint="eastAsia" w:ascii="Times New Roman" w:hAnsi="Times New Roman" w:eastAsia="宋体" w:cs="Times New Roman"/>
                <w:kern w:val="0"/>
                <w:sz w:val="18"/>
                <w:szCs w:val="22"/>
                <w:lang w:val="en-US" w:eastAsia="zh-CN" w:bidi="ar-SA"/>
              </w:rPr>
              <w:t xml:space="preserve"> </w:t>
            </w:r>
            <w:r>
              <w:rPr>
                <w:rFonts w:hint="default" w:ascii="Times New Roman" w:hAnsi="Times New Roman" w:eastAsia="宋体" w:cs="Times New Roman"/>
                <w:kern w:val="0"/>
                <w:sz w:val="18"/>
                <w:szCs w:val="22"/>
                <w:lang w:val="en-US" w:eastAsia="zh-CN" w:bidi="ar-SA"/>
              </w:rPr>
              <w:t>(%)</w:t>
            </w:r>
          </w:p>
        </w:tc>
      </w:tr>
      <w:tr w14:paraId="4A23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54F18E5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1652" w:type="dxa"/>
            <w:tcBorders>
              <w:top w:val="single" w:color="auto" w:sz="4" w:space="0"/>
              <w:left w:val="nil"/>
              <w:bottom w:val="single" w:color="auto" w:sz="4" w:space="0"/>
              <w:right w:val="single" w:color="auto" w:sz="4" w:space="0"/>
            </w:tcBorders>
            <w:noWrap w:val="0"/>
            <w:vAlign w:val="center"/>
          </w:tcPr>
          <w:p w14:paraId="2D475B6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0.302 </w:t>
            </w:r>
          </w:p>
        </w:tc>
        <w:tc>
          <w:tcPr>
            <w:tcW w:w="1480" w:type="dxa"/>
            <w:tcBorders>
              <w:top w:val="single" w:color="auto" w:sz="4" w:space="0"/>
              <w:left w:val="single" w:color="auto" w:sz="4" w:space="0"/>
              <w:bottom w:val="single" w:color="auto" w:sz="4" w:space="0"/>
              <w:right w:val="single" w:color="auto" w:sz="4" w:space="0"/>
            </w:tcBorders>
            <w:noWrap w:val="0"/>
            <w:vAlign w:val="center"/>
          </w:tcPr>
          <w:p w14:paraId="51F6480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0.0050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5BE3D69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1.7 </w:t>
            </w:r>
          </w:p>
        </w:tc>
      </w:tr>
      <w:tr w14:paraId="43A46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1E25ABF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1652" w:type="dxa"/>
            <w:tcBorders>
              <w:top w:val="single" w:color="auto" w:sz="4" w:space="0"/>
              <w:left w:val="nil"/>
              <w:bottom w:val="single" w:color="auto" w:sz="4" w:space="0"/>
              <w:right w:val="single" w:color="auto" w:sz="4" w:space="0"/>
            </w:tcBorders>
            <w:noWrap w:val="0"/>
            <w:vAlign w:val="center"/>
          </w:tcPr>
          <w:p w14:paraId="0EFAF85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0.301 </w:t>
            </w:r>
          </w:p>
        </w:tc>
        <w:tc>
          <w:tcPr>
            <w:tcW w:w="1480" w:type="dxa"/>
            <w:tcBorders>
              <w:top w:val="single" w:color="auto" w:sz="4" w:space="0"/>
              <w:left w:val="single" w:color="auto" w:sz="4" w:space="0"/>
              <w:bottom w:val="single" w:color="auto" w:sz="4" w:space="0"/>
              <w:right w:val="single" w:color="auto" w:sz="4" w:space="0"/>
            </w:tcBorders>
            <w:noWrap w:val="0"/>
            <w:vAlign w:val="center"/>
          </w:tcPr>
          <w:p w14:paraId="7085780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0.0042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67E8177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1.4 </w:t>
            </w:r>
          </w:p>
        </w:tc>
      </w:tr>
      <w:tr w14:paraId="2B15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0B4BA59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1652" w:type="dxa"/>
            <w:tcBorders>
              <w:top w:val="single" w:color="auto" w:sz="4" w:space="0"/>
              <w:left w:val="nil"/>
              <w:bottom w:val="single" w:color="auto" w:sz="4" w:space="0"/>
              <w:right w:val="single" w:color="auto" w:sz="4" w:space="0"/>
            </w:tcBorders>
            <w:noWrap w:val="0"/>
            <w:vAlign w:val="center"/>
          </w:tcPr>
          <w:p w14:paraId="09F7C93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0.298 </w:t>
            </w:r>
          </w:p>
        </w:tc>
        <w:tc>
          <w:tcPr>
            <w:tcW w:w="1480" w:type="dxa"/>
            <w:tcBorders>
              <w:top w:val="single" w:color="auto" w:sz="4" w:space="0"/>
              <w:left w:val="single" w:color="auto" w:sz="4" w:space="0"/>
              <w:bottom w:val="single" w:color="auto" w:sz="4" w:space="0"/>
              <w:right w:val="single" w:color="auto" w:sz="4" w:space="0"/>
            </w:tcBorders>
            <w:noWrap w:val="0"/>
            <w:vAlign w:val="center"/>
          </w:tcPr>
          <w:p w14:paraId="3960FE3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0.0040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0A96AEB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1.3 </w:t>
            </w:r>
          </w:p>
        </w:tc>
      </w:tr>
      <w:tr w14:paraId="02F0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B73AA5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1652" w:type="dxa"/>
            <w:tcBorders>
              <w:top w:val="single" w:color="auto" w:sz="4" w:space="0"/>
              <w:left w:val="nil"/>
              <w:bottom w:val="single" w:color="auto" w:sz="4" w:space="0"/>
              <w:right w:val="single" w:color="auto" w:sz="4" w:space="0"/>
            </w:tcBorders>
            <w:noWrap w:val="0"/>
            <w:vAlign w:val="center"/>
          </w:tcPr>
          <w:p w14:paraId="22979D7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0.295 </w:t>
            </w:r>
          </w:p>
        </w:tc>
        <w:tc>
          <w:tcPr>
            <w:tcW w:w="1480" w:type="dxa"/>
            <w:tcBorders>
              <w:top w:val="single" w:color="auto" w:sz="4" w:space="0"/>
              <w:left w:val="single" w:color="auto" w:sz="4" w:space="0"/>
              <w:bottom w:val="single" w:color="auto" w:sz="4" w:space="0"/>
              <w:right w:val="single" w:color="auto" w:sz="4" w:space="0"/>
            </w:tcBorders>
            <w:noWrap w:val="0"/>
            <w:vAlign w:val="center"/>
          </w:tcPr>
          <w:p w14:paraId="5A2ACCA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0.0081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3C0A85D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2.7 </w:t>
            </w:r>
          </w:p>
        </w:tc>
      </w:tr>
      <w:tr w14:paraId="20A5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7283E09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1652" w:type="dxa"/>
            <w:tcBorders>
              <w:top w:val="single" w:color="auto" w:sz="4" w:space="0"/>
              <w:left w:val="nil"/>
              <w:bottom w:val="single" w:color="auto" w:sz="4" w:space="0"/>
              <w:right w:val="single" w:color="auto" w:sz="4" w:space="0"/>
            </w:tcBorders>
            <w:noWrap w:val="0"/>
            <w:vAlign w:val="center"/>
          </w:tcPr>
          <w:p w14:paraId="25D94F2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0.310 </w:t>
            </w:r>
          </w:p>
        </w:tc>
        <w:tc>
          <w:tcPr>
            <w:tcW w:w="1480" w:type="dxa"/>
            <w:tcBorders>
              <w:top w:val="single" w:color="auto" w:sz="4" w:space="0"/>
              <w:left w:val="single" w:color="auto" w:sz="4" w:space="0"/>
              <w:bottom w:val="single" w:color="auto" w:sz="4" w:space="0"/>
              <w:right w:val="single" w:color="auto" w:sz="4" w:space="0"/>
            </w:tcBorders>
            <w:noWrap w:val="0"/>
            <w:vAlign w:val="center"/>
          </w:tcPr>
          <w:p w14:paraId="0D74BE0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0.0108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10AADDE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3.5 </w:t>
            </w:r>
          </w:p>
        </w:tc>
      </w:tr>
      <w:tr w14:paraId="5AF4F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5CF57E7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1652" w:type="dxa"/>
            <w:tcBorders>
              <w:top w:val="single" w:color="auto" w:sz="4" w:space="0"/>
              <w:left w:val="nil"/>
              <w:bottom w:val="single" w:color="auto" w:sz="4" w:space="0"/>
              <w:right w:val="single" w:color="auto" w:sz="4" w:space="0"/>
            </w:tcBorders>
            <w:noWrap w:val="0"/>
            <w:vAlign w:val="center"/>
          </w:tcPr>
          <w:p w14:paraId="6454848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0.302 </w:t>
            </w:r>
          </w:p>
        </w:tc>
        <w:tc>
          <w:tcPr>
            <w:tcW w:w="1480" w:type="dxa"/>
            <w:tcBorders>
              <w:top w:val="single" w:color="auto" w:sz="4" w:space="0"/>
              <w:left w:val="single" w:color="auto" w:sz="4" w:space="0"/>
              <w:bottom w:val="single" w:color="auto" w:sz="4" w:space="0"/>
              <w:right w:val="single" w:color="auto" w:sz="4" w:space="0"/>
            </w:tcBorders>
            <w:noWrap w:val="0"/>
            <w:vAlign w:val="center"/>
          </w:tcPr>
          <w:p w14:paraId="56B8772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0.0066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54AABE8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2.2 </w:t>
            </w:r>
          </w:p>
        </w:tc>
      </w:tr>
      <w:tr w14:paraId="5F7D9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51D72F9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总均值（m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4EBA905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0.301</w:t>
            </w:r>
          </w:p>
        </w:tc>
      </w:tr>
      <w:tr w14:paraId="42D18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2F1B450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实验室内相对标准偏差（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0634BE6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1.3～3.5</w:t>
            </w:r>
          </w:p>
        </w:tc>
      </w:tr>
      <w:tr w14:paraId="4295A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0375B5D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实验室间相对标准偏差（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0536D94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1.7</w:t>
            </w:r>
          </w:p>
        </w:tc>
      </w:tr>
      <w:tr w14:paraId="4E01E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77D94F5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重复性限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13109C2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0.84</w:t>
            </w:r>
          </w:p>
        </w:tc>
      </w:tr>
      <w:tr w14:paraId="3B723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28771EE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再现性限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7303426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0.84</w:t>
            </w:r>
          </w:p>
        </w:tc>
      </w:tr>
    </w:tbl>
    <w:p w14:paraId="6BD4C0FD">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5</w:t>
      </w:r>
      <w:r>
        <w:rPr>
          <w:rFonts w:ascii="黑体" w:hAnsi="Times New Roman" w:eastAsia="黑体" w:cs="Times New Roman"/>
          <w:color w:val="000000"/>
          <w:szCs w:val="21"/>
        </w:rPr>
        <w:t xml:space="preserve"> </w:t>
      </w:r>
      <w:r>
        <w:rPr>
          <w:rFonts w:hint="eastAsia" w:ascii="黑体" w:hAnsi="Times New Roman" w:eastAsia="黑体" w:cs="Times New Roman"/>
          <w:color w:val="000000"/>
          <w:szCs w:val="21"/>
          <w:lang w:val="en-US" w:eastAsia="zh-CN"/>
        </w:rPr>
        <w:t>近岸海域海水</w:t>
      </w:r>
      <w:r>
        <w:rPr>
          <w:rFonts w:hint="eastAsia" w:ascii="黑体" w:hAnsi="Times New Roman" w:eastAsia="黑体" w:cs="Times New Roman"/>
          <w:color w:val="000000"/>
          <w:szCs w:val="21"/>
        </w:rPr>
        <w:t>低浓度</w:t>
      </w:r>
      <w:r>
        <w:rPr>
          <w:rFonts w:hint="eastAsia" w:ascii="黑体" w:hAnsi="Times New Roman" w:eastAsia="黑体" w:cs="Times New Roman"/>
          <w:color w:val="000000"/>
          <w:szCs w:val="21"/>
          <w:lang w:val="en-US" w:eastAsia="zh-CN"/>
        </w:rPr>
        <w:t>加标</w:t>
      </w:r>
      <w:r>
        <w:rPr>
          <w:rFonts w:hint="eastAsia" w:ascii="黑体" w:hAnsi="Times New Roman" w:eastAsia="黑体" w:cs="Times New Roman"/>
          <w:color w:val="000000"/>
          <w:szCs w:val="21"/>
        </w:rPr>
        <w:t>精密度试验数据汇总结果（单位：</w:t>
      </w:r>
      <w:r>
        <w:rPr>
          <w:rFonts w:hint="eastAsia" w:ascii="黑体" w:hAnsi="Times New Roman" w:eastAsia="黑体" w:cs="Times New Roman"/>
          <w:color w:val="000000"/>
          <w:szCs w:val="21"/>
          <w:lang w:val="en-US" w:eastAsia="zh-CN"/>
        </w:rPr>
        <w:t>m</w:t>
      </w:r>
      <w:r>
        <w:rPr>
          <w:rFonts w:ascii="黑体" w:hAnsi="Times New Roman" w:eastAsia="黑体" w:cs="Times New Roman"/>
          <w:color w:val="000000"/>
          <w:szCs w:val="21"/>
        </w:rPr>
        <w:t>g/L</w:t>
      </w:r>
      <w:r>
        <w:rPr>
          <w:rFonts w:hint="eastAsia" w:ascii="黑体" w:hAnsi="Times New Roman" w:eastAsia="黑体" w:cs="Times New Roman"/>
          <w:color w:val="000000"/>
          <w:szCs w:val="21"/>
        </w:rPr>
        <w:t>）</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7"/>
        <w:gridCol w:w="1665"/>
        <w:gridCol w:w="1462"/>
        <w:gridCol w:w="1665"/>
      </w:tblGrid>
      <w:tr w14:paraId="6E4BF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vMerge w:val="restart"/>
            <w:noWrap w:val="0"/>
            <w:vAlign w:val="center"/>
          </w:tcPr>
          <w:p w14:paraId="79FCF78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4792" w:type="dxa"/>
            <w:gridSpan w:val="3"/>
            <w:noWrap w:val="0"/>
            <w:vAlign w:val="center"/>
          </w:tcPr>
          <w:p w14:paraId="2E0FEEF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低浓度海水低浓度加标</w:t>
            </w:r>
          </w:p>
        </w:tc>
      </w:tr>
      <w:tr w14:paraId="09BB7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vMerge w:val="continue"/>
            <w:noWrap w:val="0"/>
            <w:vAlign w:val="center"/>
          </w:tcPr>
          <w:p w14:paraId="426ADB1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665" w:type="dxa"/>
            <w:tcBorders>
              <w:bottom w:val="single" w:color="auto" w:sz="4" w:space="0"/>
            </w:tcBorders>
            <w:noWrap w:val="0"/>
            <w:vAlign w:val="center"/>
          </w:tcPr>
          <w:p w14:paraId="4E3BE22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Xi</w:t>
            </w:r>
          </w:p>
        </w:tc>
        <w:tc>
          <w:tcPr>
            <w:tcW w:w="1462" w:type="dxa"/>
            <w:tcBorders>
              <w:bottom w:val="single" w:color="auto" w:sz="4" w:space="0"/>
            </w:tcBorders>
            <w:noWrap w:val="0"/>
            <w:vAlign w:val="center"/>
          </w:tcPr>
          <w:p w14:paraId="718D55D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Si</w:t>
            </w:r>
          </w:p>
        </w:tc>
        <w:tc>
          <w:tcPr>
            <w:tcW w:w="1665" w:type="dxa"/>
            <w:tcBorders>
              <w:bottom w:val="single" w:color="auto" w:sz="4" w:space="0"/>
            </w:tcBorders>
            <w:noWrap w:val="0"/>
            <w:vAlign w:val="center"/>
          </w:tcPr>
          <w:p w14:paraId="413B49D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RSDi</w:t>
            </w:r>
            <w:r>
              <w:rPr>
                <w:rFonts w:hint="eastAsia" w:ascii="Times New Roman" w:hAnsi="Times New Roman" w:eastAsia="宋体" w:cs="Times New Roman"/>
                <w:kern w:val="0"/>
                <w:sz w:val="18"/>
                <w:szCs w:val="22"/>
                <w:lang w:val="en-US" w:eastAsia="zh-CN" w:bidi="ar-SA"/>
              </w:rPr>
              <w:t xml:space="preserve"> </w:t>
            </w:r>
            <w:r>
              <w:rPr>
                <w:rFonts w:hint="default" w:ascii="Times New Roman" w:hAnsi="Times New Roman" w:eastAsia="宋体" w:cs="Times New Roman"/>
                <w:kern w:val="0"/>
                <w:sz w:val="18"/>
                <w:szCs w:val="22"/>
                <w:lang w:val="en-US" w:eastAsia="zh-CN" w:bidi="ar-SA"/>
              </w:rPr>
              <w:t>(%)</w:t>
            </w:r>
          </w:p>
        </w:tc>
      </w:tr>
      <w:tr w14:paraId="334F5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F9A64D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1665" w:type="dxa"/>
            <w:tcBorders>
              <w:top w:val="single" w:color="auto" w:sz="4" w:space="0"/>
              <w:left w:val="nil"/>
              <w:bottom w:val="single" w:color="auto" w:sz="4" w:space="0"/>
              <w:right w:val="single" w:color="auto" w:sz="4" w:space="0"/>
            </w:tcBorders>
            <w:noWrap w:val="0"/>
            <w:vAlign w:val="center"/>
          </w:tcPr>
          <w:p w14:paraId="64A82EB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0.057 </w:t>
            </w:r>
          </w:p>
        </w:tc>
        <w:tc>
          <w:tcPr>
            <w:tcW w:w="1462" w:type="dxa"/>
            <w:tcBorders>
              <w:top w:val="single" w:color="auto" w:sz="4" w:space="0"/>
              <w:left w:val="single" w:color="auto" w:sz="4" w:space="0"/>
              <w:bottom w:val="single" w:color="auto" w:sz="4" w:space="0"/>
              <w:right w:val="single" w:color="auto" w:sz="4" w:space="0"/>
            </w:tcBorders>
            <w:noWrap w:val="0"/>
            <w:vAlign w:val="center"/>
          </w:tcPr>
          <w:p w14:paraId="55954AF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0.0011 </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53D7AB9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1.9 </w:t>
            </w:r>
          </w:p>
        </w:tc>
      </w:tr>
      <w:tr w14:paraId="66C8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595F009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1665" w:type="dxa"/>
            <w:tcBorders>
              <w:top w:val="single" w:color="auto" w:sz="4" w:space="0"/>
              <w:left w:val="nil"/>
              <w:bottom w:val="single" w:color="auto" w:sz="4" w:space="0"/>
              <w:right w:val="single" w:color="auto" w:sz="4" w:space="0"/>
            </w:tcBorders>
            <w:noWrap w:val="0"/>
            <w:vAlign w:val="center"/>
          </w:tcPr>
          <w:p w14:paraId="233952B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0.047 </w:t>
            </w:r>
          </w:p>
        </w:tc>
        <w:tc>
          <w:tcPr>
            <w:tcW w:w="1462" w:type="dxa"/>
            <w:tcBorders>
              <w:top w:val="single" w:color="auto" w:sz="4" w:space="0"/>
              <w:left w:val="single" w:color="auto" w:sz="4" w:space="0"/>
              <w:bottom w:val="single" w:color="auto" w:sz="4" w:space="0"/>
              <w:right w:val="single" w:color="auto" w:sz="4" w:space="0"/>
            </w:tcBorders>
            <w:noWrap w:val="0"/>
            <w:vAlign w:val="center"/>
          </w:tcPr>
          <w:p w14:paraId="43F0EC1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0.0019 </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6365E31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4.0 </w:t>
            </w:r>
          </w:p>
        </w:tc>
      </w:tr>
      <w:tr w14:paraId="62AC6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3CE09C3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1665" w:type="dxa"/>
            <w:tcBorders>
              <w:top w:val="single" w:color="auto" w:sz="4" w:space="0"/>
              <w:left w:val="nil"/>
              <w:bottom w:val="single" w:color="auto" w:sz="4" w:space="0"/>
              <w:right w:val="single" w:color="auto" w:sz="4" w:space="0"/>
            </w:tcBorders>
            <w:noWrap w:val="0"/>
            <w:vAlign w:val="center"/>
          </w:tcPr>
          <w:p w14:paraId="57A6432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1462" w:type="dxa"/>
            <w:tcBorders>
              <w:top w:val="single" w:color="auto" w:sz="4" w:space="0"/>
              <w:left w:val="single" w:color="auto" w:sz="4" w:space="0"/>
              <w:bottom w:val="single" w:color="auto" w:sz="4" w:space="0"/>
              <w:right w:val="single" w:color="auto" w:sz="4" w:space="0"/>
            </w:tcBorders>
            <w:noWrap w:val="0"/>
            <w:vAlign w:val="center"/>
          </w:tcPr>
          <w:p w14:paraId="5963ED2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0.0013 </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55AA836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2.8 </w:t>
            </w:r>
          </w:p>
        </w:tc>
      </w:tr>
      <w:tr w14:paraId="2948B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4A16B6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1665" w:type="dxa"/>
            <w:tcBorders>
              <w:top w:val="single" w:color="auto" w:sz="4" w:space="0"/>
              <w:left w:val="nil"/>
              <w:bottom w:val="single" w:color="auto" w:sz="4" w:space="0"/>
              <w:right w:val="single" w:color="auto" w:sz="4" w:space="0"/>
            </w:tcBorders>
            <w:noWrap w:val="0"/>
            <w:vAlign w:val="center"/>
          </w:tcPr>
          <w:p w14:paraId="37B7001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0.053 </w:t>
            </w:r>
          </w:p>
        </w:tc>
        <w:tc>
          <w:tcPr>
            <w:tcW w:w="1462" w:type="dxa"/>
            <w:tcBorders>
              <w:top w:val="single" w:color="auto" w:sz="4" w:space="0"/>
              <w:left w:val="single" w:color="auto" w:sz="4" w:space="0"/>
              <w:bottom w:val="single" w:color="auto" w:sz="4" w:space="0"/>
              <w:right w:val="single" w:color="auto" w:sz="4" w:space="0"/>
            </w:tcBorders>
            <w:noWrap w:val="0"/>
            <w:vAlign w:val="center"/>
          </w:tcPr>
          <w:p w14:paraId="23844B9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0.0017 </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6B74270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3.2 </w:t>
            </w:r>
          </w:p>
        </w:tc>
      </w:tr>
      <w:tr w14:paraId="3267E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82BEEB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1665" w:type="dxa"/>
            <w:tcBorders>
              <w:top w:val="single" w:color="auto" w:sz="4" w:space="0"/>
              <w:left w:val="nil"/>
              <w:bottom w:val="single" w:color="auto" w:sz="4" w:space="0"/>
              <w:right w:val="single" w:color="auto" w:sz="4" w:space="0"/>
            </w:tcBorders>
            <w:noWrap w:val="0"/>
            <w:vAlign w:val="center"/>
          </w:tcPr>
          <w:p w14:paraId="56CE90B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0.054 </w:t>
            </w:r>
          </w:p>
        </w:tc>
        <w:tc>
          <w:tcPr>
            <w:tcW w:w="1462" w:type="dxa"/>
            <w:tcBorders>
              <w:top w:val="single" w:color="auto" w:sz="4" w:space="0"/>
              <w:left w:val="single" w:color="auto" w:sz="4" w:space="0"/>
              <w:bottom w:val="single" w:color="auto" w:sz="4" w:space="0"/>
              <w:right w:val="single" w:color="auto" w:sz="4" w:space="0"/>
            </w:tcBorders>
            <w:noWrap w:val="0"/>
            <w:vAlign w:val="center"/>
          </w:tcPr>
          <w:p w14:paraId="5B90E2C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0.0038 </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7E40ED7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7.0 </w:t>
            </w:r>
          </w:p>
        </w:tc>
      </w:tr>
      <w:tr w14:paraId="57A19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C333E6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1665" w:type="dxa"/>
            <w:tcBorders>
              <w:top w:val="single" w:color="auto" w:sz="4" w:space="0"/>
              <w:left w:val="nil"/>
              <w:bottom w:val="single" w:color="auto" w:sz="4" w:space="0"/>
              <w:right w:val="single" w:color="auto" w:sz="4" w:space="0"/>
            </w:tcBorders>
            <w:noWrap w:val="0"/>
            <w:vAlign w:val="center"/>
          </w:tcPr>
          <w:p w14:paraId="4D41453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0.051 </w:t>
            </w:r>
          </w:p>
        </w:tc>
        <w:tc>
          <w:tcPr>
            <w:tcW w:w="1462" w:type="dxa"/>
            <w:tcBorders>
              <w:top w:val="single" w:color="auto" w:sz="4" w:space="0"/>
              <w:left w:val="single" w:color="auto" w:sz="4" w:space="0"/>
              <w:bottom w:val="single" w:color="auto" w:sz="4" w:space="0"/>
              <w:right w:val="single" w:color="auto" w:sz="4" w:space="0"/>
            </w:tcBorders>
            <w:noWrap w:val="0"/>
            <w:vAlign w:val="center"/>
          </w:tcPr>
          <w:p w14:paraId="559BF4D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0.0008 </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7A83E6D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1.6 </w:t>
            </w:r>
          </w:p>
        </w:tc>
      </w:tr>
      <w:tr w14:paraId="3FFC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3C1C908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总均值（m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22D949F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0.051</w:t>
            </w:r>
          </w:p>
        </w:tc>
      </w:tr>
      <w:tr w14:paraId="369FC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77210EC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实验室内相对标准偏差（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439CA0A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1.6～7.0</w:t>
            </w:r>
          </w:p>
        </w:tc>
      </w:tr>
      <w:tr w14:paraId="4AB46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4A34680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实验室间相对标准偏差（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43BFCD1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8.2</w:t>
            </w:r>
          </w:p>
        </w:tc>
      </w:tr>
      <w:tr w14:paraId="41C8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4789EEF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重复性限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1261E56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0.14</w:t>
            </w:r>
          </w:p>
        </w:tc>
      </w:tr>
      <w:tr w14:paraId="2DCB7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7DAC80E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再现性限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56E4828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0.14</w:t>
            </w:r>
          </w:p>
        </w:tc>
      </w:tr>
    </w:tbl>
    <w:p w14:paraId="125157DD">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6 近岸海域</w:t>
      </w:r>
      <w:r>
        <w:rPr>
          <w:rFonts w:hint="eastAsia" w:ascii="黑体" w:hAnsi="Times New Roman" w:eastAsia="黑体" w:cs="Times New Roman"/>
          <w:color w:val="000000"/>
          <w:szCs w:val="21"/>
        </w:rPr>
        <w:t>海水</w:t>
      </w:r>
      <w:r>
        <w:rPr>
          <w:rFonts w:hint="eastAsia" w:ascii="黑体" w:hAnsi="Times New Roman" w:eastAsia="黑体" w:cs="Times New Roman"/>
          <w:color w:val="000000"/>
          <w:szCs w:val="21"/>
          <w:lang w:val="en-US" w:eastAsia="zh-CN"/>
        </w:rPr>
        <w:t>中</w:t>
      </w:r>
      <w:r>
        <w:rPr>
          <w:rFonts w:hint="eastAsia" w:ascii="黑体" w:hAnsi="Times New Roman" w:eastAsia="黑体" w:cs="Times New Roman"/>
          <w:color w:val="000000"/>
          <w:szCs w:val="21"/>
        </w:rPr>
        <w:t>浓度加标精密度试验数据汇总结果（单位：</w:t>
      </w:r>
      <w:r>
        <w:rPr>
          <w:rFonts w:hint="eastAsia" w:ascii="黑体" w:hAnsi="Times New Roman" w:eastAsia="黑体" w:cs="Times New Roman"/>
          <w:color w:val="000000"/>
          <w:szCs w:val="21"/>
          <w:lang w:val="en-US" w:eastAsia="zh-CN"/>
        </w:rPr>
        <w:t>m</w:t>
      </w:r>
      <w:r>
        <w:rPr>
          <w:rFonts w:ascii="黑体" w:hAnsi="Times New Roman" w:eastAsia="黑体" w:cs="Times New Roman"/>
          <w:color w:val="000000"/>
          <w:szCs w:val="21"/>
        </w:rPr>
        <w:t>g/L</w:t>
      </w:r>
      <w:r>
        <w:rPr>
          <w:rFonts w:hint="eastAsia" w:ascii="黑体" w:hAnsi="Times New Roman" w:eastAsia="黑体" w:cs="Times New Roman"/>
          <w:color w:val="000000"/>
          <w:szCs w:val="21"/>
        </w:rPr>
        <w:t>）</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7"/>
        <w:gridCol w:w="1674"/>
        <w:gridCol w:w="1453"/>
        <w:gridCol w:w="1665"/>
      </w:tblGrid>
      <w:tr w14:paraId="7F1DC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vMerge w:val="restart"/>
            <w:noWrap w:val="0"/>
            <w:vAlign w:val="center"/>
          </w:tcPr>
          <w:p w14:paraId="450E280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4792" w:type="dxa"/>
            <w:gridSpan w:val="3"/>
            <w:noWrap w:val="0"/>
            <w:vAlign w:val="center"/>
          </w:tcPr>
          <w:p w14:paraId="784AFE1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低浓度海水中浓度加标</w:t>
            </w:r>
          </w:p>
        </w:tc>
      </w:tr>
      <w:tr w14:paraId="5400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vMerge w:val="continue"/>
            <w:noWrap w:val="0"/>
            <w:vAlign w:val="center"/>
          </w:tcPr>
          <w:p w14:paraId="7B26665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674" w:type="dxa"/>
            <w:tcBorders>
              <w:bottom w:val="single" w:color="auto" w:sz="4" w:space="0"/>
            </w:tcBorders>
            <w:noWrap w:val="0"/>
            <w:vAlign w:val="center"/>
          </w:tcPr>
          <w:p w14:paraId="5827B65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Xi</w:t>
            </w:r>
          </w:p>
        </w:tc>
        <w:tc>
          <w:tcPr>
            <w:tcW w:w="1453" w:type="dxa"/>
            <w:tcBorders>
              <w:bottom w:val="single" w:color="auto" w:sz="4" w:space="0"/>
            </w:tcBorders>
            <w:noWrap w:val="0"/>
            <w:vAlign w:val="center"/>
          </w:tcPr>
          <w:p w14:paraId="0334BBD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Si</w:t>
            </w:r>
          </w:p>
        </w:tc>
        <w:tc>
          <w:tcPr>
            <w:tcW w:w="1665" w:type="dxa"/>
            <w:tcBorders>
              <w:bottom w:val="single" w:color="auto" w:sz="4" w:space="0"/>
            </w:tcBorders>
            <w:noWrap w:val="0"/>
            <w:vAlign w:val="center"/>
          </w:tcPr>
          <w:p w14:paraId="354D7DC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RSDi</w:t>
            </w:r>
            <w:r>
              <w:rPr>
                <w:rFonts w:hint="eastAsia" w:ascii="Times New Roman" w:hAnsi="Times New Roman" w:eastAsia="宋体" w:cs="Times New Roman"/>
                <w:kern w:val="0"/>
                <w:sz w:val="18"/>
                <w:szCs w:val="22"/>
                <w:lang w:val="en-US" w:eastAsia="zh-CN" w:bidi="ar-SA"/>
              </w:rPr>
              <w:t xml:space="preserve"> </w:t>
            </w:r>
            <w:r>
              <w:rPr>
                <w:rFonts w:hint="default" w:ascii="Times New Roman" w:hAnsi="Times New Roman" w:eastAsia="宋体" w:cs="Times New Roman"/>
                <w:kern w:val="0"/>
                <w:sz w:val="18"/>
                <w:szCs w:val="22"/>
                <w:lang w:val="en-US" w:eastAsia="zh-CN" w:bidi="ar-SA"/>
              </w:rPr>
              <w:t>(%)</w:t>
            </w:r>
          </w:p>
        </w:tc>
      </w:tr>
      <w:tr w14:paraId="6BF3E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0CC7169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1674" w:type="dxa"/>
            <w:tcBorders>
              <w:top w:val="single" w:color="auto" w:sz="4" w:space="0"/>
              <w:left w:val="nil"/>
              <w:bottom w:val="single" w:color="auto" w:sz="4" w:space="0"/>
              <w:right w:val="single" w:color="auto" w:sz="4" w:space="0"/>
            </w:tcBorders>
            <w:noWrap w:val="0"/>
            <w:vAlign w:val="center"/>
          </w:tcPr>
          <w:p w14:paraId="2D59C48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1453" w:type="dxa"/>
            <w:tcBorders>
              <w:top w:val="single" w:color="auto" w:sz="4" w:space="0"/>
              <w:left w:val="single" w:color="auto" w:sz="4" w:space="0"/>
              <w:bottom w:val="single" w:color="auto" w:sz="4" w:space="0"/>
              <w:right w:val="single" w:color="auto" w:sz="4" w:space="0"/>
            </w:tcBorders>
            <w:noWrap w:val="0"/>
            <w:vAlign w:val="center"/>
          </w:tcPr>
          <w:p w14:paraId="47628E3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0.0032 </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1AE8094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3.2 </w:t>
            </w:r>
          </w:p>
        </w:tc>
      </w:tr>
      <w:tr w14:paraId="02682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A8B827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1674" w:type="dxa"/>
            <w:tcBorders>
              <w:top w:val="single" w:color="auto" w:sz="4" w:space="0"/>
              <w:left w:val="nil"/>
              <w:bottom w:val="single" w:color="auto" w:sz="4" w:space="0"/>
              <w:right w:val="single" w:color="auto" w:sz="4" w:space="0"/>
            </w:tcBorders>
            <w:noWrap w:val="0"/>
            <w:vAlign w:val="center"/>
          </w:tcPr>
          <w:p w14:paraId="5707F74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1453" w:type="dxa"/>
            <w:tcBorders>
              <w:top w:val="single" w:color="auto" w:sz="4" w:space="0"/>
              <w:left w:val="single" w:color="auto" w:sz="4" w:space="0"/>
              <w:bottom w:val="single" w:color="auto" w:sz="4" w:space="0"/>
              <w:right w:val="single" w:color="auto" w:sz="4" w:space="0"/>
            </w:tcBorders>
            <w:noWrap w:val="0"/>
            <w:vAlign w:val="center"/>
          </w:tcPr>
          <w:p w14:paraId="40DA7E6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0.0036 </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0E18D61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3.7 </w:t>
            </w:r>
          </w:p>
        </w:tc>
      </w:tr>
      <w:tr w14:paraId="736A3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37D5AEA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1674" w:type="dxa"/>
            <w:tcBorders>
              <w:top w:val="single" w:color="auto" w:sz="4" w:space="0"/>
              <w:left w:val="nil"/>
              <w:bottom w:val="single" w:color="auto" w:sz="4" w:space="0"/>
              <w:right w:val="single" w:color="auto" w:sz="4" w:space="0"/>
            </w:tcBorders>
            <w:noWrap w:val="0"/>
            <w:vAlign w:val="center"/>
          </w:tcPr>
          <w:p w14:paraId="1F0E8C9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1453" w:type="dxa"/>
            <w:tcBorders>
              <w:top w:val="single" w:color="auto" w:sz="4" w:space="0"/>
              <w:left w:val="single" w:color="auto" w:sz="4" w:space="0"/>
              <w:bottom w:val="single" w:color="auto" w:sz="4" w:space="0"/>
              <w:right w:val="single" w:color="auto" w:sz="4" w:space="0"/>
            </w:tcBorders>
            <w:noWrap w:val="0"/>
            <w:vAlign w:val="center"/>
          </w:tcPr>
          <w:p w14:paraId="7AD35B9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0.0022 </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112741B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2.2 </w:t>
            </w:r>
          </w:p>
        </w:tc>
      </w:tr>
      <w:tr w14:paraId="7E643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326D286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 4</w:t>
            </w:r>
          </w:p>
        </w:tc>
        <w:tc>
          <w:tcPr>
            <w:tcW w:w="1674" w:type="dxa"/>
            <w:tcBorders>
              <w:top w:val="single" w:color="auto" w:sz="4" w:space="0"/>
              <w:left w:val="nil"/>
              <w:bottom w:val="single" w:color="auto" w:sz="4" w:space="0"/>
              <w:right w:val="single" w:color="auto" w:sz="4" w:space="0"/>
            </w:tcBorders>
            <w:noWrap w:val="0"/>
            <w:vAlign w:val="center"/>
          </w:tcPr>
          <w:p w14:paraId="1E2D5D7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1453" w:type="dxa"/>
            <w:tcBorders>
              <w:top w:val="single" w:color="auto" w:sz="4" w:space="0"/>
              <w:left w:val="single" w:color="auto" w:sz="4" w:space="0"/>
              <w:bottom w:val="single" w:color="auto" w:sz="4" w:space="0"/>
              <w:right w:val="single" w:color="auto" w:sz="4" w:space="0"/>
            </w:tcBorders>
            <w:noWrap w:val="0"/>
            <w:vAlign w:val="center"/>
          </w:tcPr>
          <w:p w14:paraId="23DFB87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0.0028 </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571936D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2.8 </w:t>
            </w:r>
          </w:p>
        </w:tc>
      </w:tr>
      <w:tr w14:paraId="12565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3479D63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1674" w:type="dxa"/>
            <w:tcBorders>
              <w:top w:val="single" w:color="auto" w:sz="4" w:space="0"/>
              <w:left w:val="nil"/>
              <w:bottom w:val="single" w:color="auto" w:sz="4" w:space="0"/>
              <w:right w:val="single" w:color="auto" w:sz="4" w:space="0"/>
            </w:tcBorders>
            <w:noWrap w:val="0"/>
            <w:vAlign w:val="center"/>
          </w:tcPr>
          <w:p w14:paraId="09B79AD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0.105 </w:t>
            </w:r>
          </w:p>
        </w:tc>
        <w:tc>
          <w:tcPr>
            <w:tcW w:w="1453" w:type="dxa"/>
            <w:tcBorders>
              <w:top w:val="single" w:color="auto" w:sz="4" w:space="0"/>
              <w:left w:val="single" w:color="auto" w:sz="4" w:space="0"/>
              <w:bottom w:val="single" w:color="auto" w:sz="4" w:space="0"/>
              <w:right w:val="single" w:color="auto" w:sz="4" w:space="0"/>
            </w:tcBorders>
            <w:noWrap w:val="0"/>
            <w:vAlign w:val="center"/>
          </w:tcPr>
          <w:p w14:paraId="2CE10D9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0.0017 </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210603F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1.6 </w:t>
            </w:r>
          </w:p>
        </w:tc>
      </w:tr>
      <w:tr w14:paraId="09357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45838AD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1674" w:type="dxa"/>
            <w:tcBorders>
              <w:top w:val="single" w:color="auto" w:sz="4" w:space="0"/>
              <w:left w:val="nil"/>
              <w:bottom w:val="single" w:color="auto" w:sz="4" w:space="0"/>
              <w:right w:val="single" w:color="auto" w:sz="4" w:space="0"/>
            </w:tcBorders>
            <w:noWrap w:val="0"/>
            <w:vAlign w:val="center"/>
          </w:tcPr>
          <w:p w14:paraId="3674A3F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1453" w:type="dxa"/>
            <w:tcBorders>
              <w:top w:val="single" w:color="auto" w:sz="4" w:space="0"/>
              <w:left w:val="single" w:color="auto" w:sz="4" w:space="0"/>
              <w:bottom w:val="single" w:color="auto" w:sz="4" w:space="0"/>
              <w:right w:val="single" w:color="auto" w:sz="4" w:space="0"/>
            </w:tcBorders>
            <w:noWrap w:val="0"/>
            <w:vAlign w:val="center"/>
          </w:tcPr>
          <w:p w14:paraId="7C30417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0.0019 </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05AF536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1.8 </w:t>
            </w:r>
          </w:p>
        </w:tc>
      </w:tr>
      <w:tr w14:paraId="5B623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358E355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总均值（m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1B0F235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0.102</w:t>
            </w:r>
          </w:p>
        </w:tc>
      </w:tr>
      <w:tr w14:paraId="146DD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57CBAA2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实验室内相对标准偏差（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2E8D237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1.6～3.7</w:t>
            </w:r>
          </w:p>
        </w:tc>
      </w:tr>
      <w:tr w14:paraId="39AE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1AFA358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实验室间相对标准偏差（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61D9EB7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3.0</w:t>
            </w:r>
          </w:p>
        </w:tc>
      </w:tr>
      <w:tr w14:paraId="62C1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0B725AC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重复性限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396D0F8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0.28</w:t>
            </w:r>
          </w:p>
        </w:tc>
      </w:tr>
      <w:tr w14:paraId="75F12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4486039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再现性限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395819B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0.28</w:t>
            </w:r>
          </w:p>
        </w:tc>
      </w:tr>
    </w:tbl>
    <w:p w14:paraId="70A7EEF6">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7 近岸海域</w:t>
      </w:r>
      <w:r>
        <w:rPr>
          <w:rFonts w:hint="eastAsia" w:ascii="黑体" w:hAnsi="Times New Roman" w:eastAsia="黑体" w:cs="Times New Roman"/>
          <w:color w:val="000000"/>
          <w:szCs w:val="21"/>
        </w:rPr>
        <w:t>海水</w:t>
      </w:r>
      <w:r>
        <w:rPr>
          <w:rFonts w:hint="eastAsia" w:ascii="黑体" w:hAnsi="Times New Roman" w:eastAsia="黑体" w:cs="Times New Roman"/>
          <w:color w:val="000000"/>
          <w:szCs w:val="21"/>
          <w:lang w:val="en-US" w:eastAsia="zh-CN"/>
        </w:rPr>
        <w:t>高</w:t>
      </w:r>
      <w:r>
        <w:rPr>
          <w:rFonts w:hint="eastAsia" w:ascii="黑体" w:hAnsi="Times New Roman" w:eastAsia="黑体" w:cs="Times New Roman"/>
          <w:color w:val="000000"/>
          <w:szCs w:val="21"/>
        </w:rPr>
        <w:t>浓度加标精密度试验数据汇总结果（单位：</w:t>
      </w:r>
      <w:r>
        <w:rPr>
          <w:rFonts w:hint="eastAsia" w:ascii="黑体" w:hAnsi="Times New Roman" w:eastAsia="黑体" w:cs="Times New Roman"/>
          <w:color w:val="000000"/>
          <w:szCs w:val="21"/>
          <w:lang w:val="en-US" w:eastAsia="zh-CN"/>
        </w:rPr>
        <w:t>m</w:t>
      </w:r>
      <w:r>
        <w:rPr>
          <w:rFonts w:ascii="黑体" w:hAnsi="Times New Roman" w:eastAsia="黑体" w:cs="Times New Roman"/>
          <w:color w:val="000000"/>
          <w:szCs w:val="21"/>
        </w:rPr>
        <w:t>g/L</w:t>
      </w:r>
      <w:r>
        <w:rPr>
          <w:rFonts w:hint="eastAsia" w:ascii="黑体" w:hAnsi="Times New Roman" w:eastAsia="黑体" w:cs="Times New Roman"/>
          <w:color w:val="000000"/>
          <w:szCs w:val="21"/>
        </w:rPr>
        <w:t>）</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7"/>
        <w:gridCol w:w="1674"/>
        <w:gridCol w:w="1458"/>
        <w:gridCol w:w="1660"/>
      </w:tblGrid>
      <w:tr w14:paraId="7E119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917" w:type="dxa"/>
            <w:vMerge w:val="restart"/>
            <w:noWrap w:val="0"/>
            <w:vAlign w:val="center"/>
          </w:tcPr>
          <w:p w14:paraId="24D7175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4792" w:type="dxa"/>
            <w:gridSpan w:val="3"/>
            <w:noWrap w:val="0"/>
            <w:vAlign w:val="center"/>
          </w:tcPr>
          <w:p w14:paraId="265FBC6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低浓度海水高浓度加标</w:t>
            </w:r>
          </w:p>
        </w:tc>
      </w:tr>
      <w:tr w14:paraId="60782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917" w:type="dxa"/>
            <w:vMerge w:val="continue"/>
            <w:noWrap w:val="0"/>
            <w:vAlign w:val="center"/>
          </w:tcPr>
          <w:p w14:paraId="5495D8A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674" w:type="dxa"/>
            <w:tcBorders>
              <w:bottom w:val="single" w:color="auto" w:sz="4" w:space="0"/>
            </w:tcBorders>
            <w:noWrap w:val="0"/>
            <w:vAlign w:val="center"/>
          </w:tcPr>
          <w:p w14:paraId="5AD4828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Xi</w:t>
            </w:r>
          </w:p>
        </w:tc>
        <w:tc>
          <w:tcPr>
            <w:tcW w:w="1458" w:type="dxa"/>
            <w:tcBorders>
              <w:bottom w:val="single" w:color="auto" w:sz="4" w:space="0"/>
            </w:tcBorders>
            <w:noWrap w:val="0"/>
            <w:vAlign w:val="center"/>
          </w:tcPr>
          <w:p w14:paraId="233AE5E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Si</w:t>
            </w:r>
          </w:p>
        </w:tc>
        <w:tc>
          <w:tcPr>
            <w:tcW w:w="1660" w:type="dxa"/>
            <w:tcBorders>
              <w:bottom w:val="single" w:color="auto" w:sz="4" w:space="0"/>
            </w:tcBorders>
            <w:noWrap w:val="0"/>
            <w:vAlign w:val="center"/>
          </w:tcPr>
          <w:p w14:paraId="5EAEBD6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RSDi</w:t>
            </w:r>
            <w:r>
              <w:rPr>
                <w:rFonts w:hint="eastAsia" w:ascii="Times New Roman" w:hAnsi="Times New Roman" w:eastAsia="宋体" w:cs="Times New Roman"/>
                <w:kern w:val="0"/>
                <w:sz w:val="18"/>
                <w:szCs w:val="22"/>
                <w:lang w:val="en-US" w:eastAsia="zh-CN" w:bidi="ar-SA"/>
              </w:rPr>
              <w:t xml:space="preserve"> </w:t>
            </w:r>
            <w:r>
              <w:rPr>
                <w:rFonts w:hint="default" w:ascii="Times New Roman" w:hAnsi="Times New Roman" w:eastAsia="宋体" w:cs="Times New Roman"/>
                <w:kern w:val="0"/>
                <w:sz w:val="18"/>
                <w:szCs w:val="22"/>
                <w:lang w:val="en-US" w:eastAsia="zh-CN" w:bidi="ar-SA"/>
              </w:rPr>
              <w:t>(%)</w:t>
            </w:r>
          </w:p>
        </w:tc>
      </w:tr>
      <w:tr w14:paraId="2C92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4C460EB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1674" w:type="dxa"/>
            <w:tcBorders>
              <w:top w:val="single" w:color="auto" w:sz="4" w:space="0"/>
              <w:left w:val="nil"/>
              <w:bottom w:val="single" w:color="auto" w:sz="4" w:space="0"/>
              <w:right w:val="single" w:color="auto" w:sz="4" w:space="0"/>
            </w:tcBorders>
            <w:noWrap w:val="0"/>
            <w:vAlign w:val="center"/>
          </w:tcPr>
          <w:p w14:paraId="4D317BE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0.294 </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6A57FE7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0.0031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630DD9F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1.1 </w:t>
            </w:r>
          </w:p>
        </w:tc>
      </w:tr>
      <w:tr w14:paraId="59675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C73228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1674" w:type="dxa"/>
            <w:tcBorders>
              <w:top w:val="single" w:color="auto" w:sz="4" w:space="0"/>
              <w:left w:val="nil"/>
              <w:bottom w:val="single" w:color="auto" w:sz="4" w:space="0"/>
              <w:right w:val="single" w:color="auto" w:sz="4" w:space="0"/>
            </w:tcBorders>
            <w:noWrap w:val="0"/>
            <w:vAlign w:val="center"/>
          </w:tcPr>
          <w:p w14:paraId="278F720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0.301 </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65DD340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0.0045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50107D4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1.5 </w:t>
            </w:r>
          </w:p>
        </w:tc>
      </w:tr>
      <w:tr w14:paraId="70BA4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28C5010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1674" w:type="dxa"/>
            <w:tcBorders>
              <w:top w:val="single" w:color="auto" w:sz="4" w:space="0"/>
              <w:left w:val="nil"/>
              <w:bottom w:val="single" w:color="auto" w:sz="4" w:space="0"/>
              <w:right w:val="single" w:color="auto" w:sz="4" w:space="0"/>
            </w:tcBorders>
            <w:noWrap w:val="0"/>
            <w:vAlign w:val="center"/>
          </w:tcPr>
          <w:p w14:paraId="0BE393A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0.287 </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22B7C1F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0.0033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4462FD9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1.1 </w:t>
            </w:r>
          </w:p>
        </w:tc>
      </w:tr>
      <w:tr w14:paraId="0B1FB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5053FD6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1674" w:type="dxa"/>
            <w:tcBorders>
              <w:top w:val="single" w:color="auto" w:sz="4" w:space="0"/>
              <w:left w:val="nil"/>
              <w:bottom w:val="single" w:color="auto" w:sz="4" w:space="0"/>
              <w:right w:val="single" w:color="auto" w:sz="4" w:space="0"/>
            </w:tcBorders>
            <w:noWrap w:val="0"/>
            <w:vAlign w:val="center"/>
          </w:tcPr>
          <w:p w14:paraId="59607EA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0.322 </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59F1AA9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0.0032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5B92096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 </w:t>
            </w:r>
          </w:p>
        </w:tc>
      </w:tr>
      <w:tr w14:paraId="3C7C4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E1C255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1674" w:type="dxa"/>
            <w:tcBorders>
              <w:top w:val="single" w:color="auto" w:sz="4" w:space="0"/>
              <w:left w:val="nil"/>
              <w:bottom w:val="single" w:color="auto" w:sz="4" w:space="0"/>
              <w:right w:val="single" w:color="auto" w:sz="4" w:space="0"/>
            </w:tcBorders>
            <w:noWrap w:val="0"/>
            <w:vAlign w:val="center"/>
          </w:tcPr>
          <w:p w14:paraId="7AE1827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0.310 </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03CF867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0.0072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6E46453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2.3 </w:t>
            </w:r>
          </w:p>
        </w:tc>
      </w:tr>
      <w:tr w14:paraId="1A2C8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0749505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1674" w:type="dxa"/>
            <w:tcBorders>
              <w:top w:val="single" w:color="auto" w:sz="4" w:space="0"/>
              <w:left w:val="nil"/>
              <w:bottom w:val="single" w:color="auto" w:sz="4" w:space="0"/>
              <w:right w:val="single" w:color="auto" w:sz="4" w:space="0"/>
            </w:tcBorders>
            <w:noWrap w:val="0"/>
            <w:vAlign w:val="center"/>
          </w:tcPr>
          <w:p w14:paraId="458AE55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0.280 </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0753EE7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0.0107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69297B5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3.8 </w:t>
            </w:r>
          </w:p>
        </w:tc>
      </w:tr>
      <w:tr w14:paraId="219F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707D838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总均值（m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1AFA734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0.299</w:t>
            </w:r>
          </w:p>
        </w:tc>
      </w:tr>
      <w:tr w14:paraId="69A6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6D373D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实验室内相对标准偏差（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02DE428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1.0～3.8</w:t>
            </w:r>
          </w:p>
        </w:tc>
      </w:tr>
      <w:tr w14:paraId="1E792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182ADFB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bookmarkStart w:id="365" w:name="_Toc525652819"/>
            <w:bookmarkStart w:id="366" w:name="_Toc504514450"/>
            <w:bookmarkStart w:id="367" w:name="_Toc505191910"/>
            <w:bookmarkStart w:id="368" w:name="_Toc16386"/>
            <w:bookmarkStart w:id="369" w:name="_Toc503788488"/>
            <w:bookmarkStart w:id="370" w:name="_Toc512693992"/>
            <w:bookmarkStart w:id="371" w:name="_Toc16076"/>
            <w:bookmarkStart w:id="372" w:name="_Toc512701164"/>
            <w:bookmarkStart w:id="373" w:name="_Toc512694216"/>
            <w:bookmarkStart w:id="374" w:name="_Toc508888045"/>
            <w:bookmarkStart w:id="375" w:name="_Toc499135699"/>
            <w:bookmarkStart w:id="376" w:name="_Toc10440"/>
            <w:bookmarkStart w:id="377" w:name="_Toc512693306"/>
            <w:bookmarkStart w:id="378" w:name="_Toc525653013"/>
            <w:bookmarkStart w:id="379" w:name="_Toc505074484"/>
            <w:r>
              <w:rPr>
                <w:rFonts w:hint="eastAsia" w:ascii="Times New Roman" w:hAnsi="Times New Roman" w:eastAsia="宋体" w:cs="Times New Roman"/>
                <w:kern w:val="0"/>
                <w:sz w:val="18"/>
                <w:szCs w:val="22"/>
                <w:lang w:val="en-US" w:eastAsia="zh-CN" w:bidi="ar-SA"/>
              </w:rPr>
              <w:t>实验室间相对标准偏差（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20650AE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5.2</w:t>
            </w:r>
          </w:p>
        </w:tc>
      </w:tr>
      <w:tr w14:paraId="6849A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164BBEF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重复性限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0E7B16A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0.84</w:t>
            </w:r>
          </w:p>
        </w:tc>
      </w:tr>
      <w:tr w14:paraId="2233C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3D3E281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再现性限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1520E67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0.84</w:t>
            </w:r>
          </w:p>
        </w:tc>
      </w:tr>
    </w:tbl>
    <w:p w14:paraId="5FE4CE64">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8 近岸海域</w:t>
      </w:r>
      <w:r>
        <w:rPr>
          <w:rFonts w:hint="eastAsia" w:ascii="黑体" w:hAnsi="Times New Roman" w:eastAsia="黑体" w:cs="Times New Roman"/>
          <w:color w:val="000000"/>
          <w:szCs w:val="21"/>
        </w:rPr>
        <w:t>海水</w:t>
      </w:r>
      <w:r>
        <w:rPr>
          <w:rFonts w:hint="eastAsia" w:ascii="黑体" w:hAnsi="Times New Roman" w:eastAsia="黑体" w:cs="Times New Roman"/>
          <w:color w:val="000000"/>
          <w:szCs w:val="21"/>
          <w:lang w:val="en-US" w:eastAsia="zh-CN"/>
        </w:rPr>
        <w:t>低</w:t>
      </w:r>
      <w:r>
        <w:rPr>
          <w:rFonts w:hint="eastAsia" w:ascii="黑体" w:hAnsi="Times New Roman" w:eastAsia="黑体" w:cs="Times New Roman"/>
          <w:color w:val="000000"/>
          <w:szCs w:val="21"/>
        </w:rPr>
        <w:t>浓度加标精密度试验数据汇总结果（单位：</w:t>
      </w:r>
      <w:r>
        <w:rPr>
          <w:rFonts w:hint="eastAsia" w:ascii="黑体" w:hAnsi="Times New Roman" w:eastAsia="黑体" w:cs="Times New Roman"/>
          <w:color w:val="000000"/>
          <w:szCs w:val="21"/>
          <w:lang w:val="en-US" w:eastAsia="zh-CN"/>
        </w:rPr>
        <w:t>m</w:t>
      </w:r>
      <w:r>
        <w:rPr>
          <w:rFonts w:ascii="黑体" w:hAnsi="Times New Roman" w:eastAsia="黑体" w:cs="Times New Roman"/>
          <w:color w:val="000000"/>
          <w:szCs w:val="21"/>
        </w:rPr>
        <w:t>g/L</w:t>
      </w:r>
      <w:r>
        <w:rPr>
          <w:rFonts w:hint="eastAsia" w:ascii="黑体" w:hAnsi="Times New Roman" w:eastAsia="黑体" w:cs="Times New Roman"/>
          <w:color w:val="000000"/>
          <w:szCs w:val="21"/>
        </w:rPr>
        <w:t>）</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7"/>
        <w:gridCol w:w="1674"/>
        <w:gridCol w:w="1458"/>
        <w:gridCol w:w="1660"/>
      </w:tblGrid>
      <w:tr w14:paraId="52A37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vMerge w:val="restart"/>
            <w:noWrap w:val="0"/>
            <w:vAlign w:val="center"/>
          </w:tcPr>
          <w:p w14:paraId="3725EC8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4792" w:type="dxa"/>
            <w:gridSpan w:val="3"/>
            <w:noWrap w:val="0"/>
            <w:vAlign w:val="center"/>
          </w:tcPr>
          <w:p w14:paraId="6490E0A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高浓度海水高浓度加标</w:t>
            </w:r>
          </w:p>
        </w:tc>
      </w:tr>
      <w:tr w14:paraId="69907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vMerge w:val="continue"/>
            <w:noWrap w:val="0"/>
            <w:vAlign w:val="center"/>
          </w:tcPr>
          <w:p w14:paraId="1C6A3D7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674" w:type="dxa"/>
            <w:tcBorders>
              <w:bottom w:val="single" w:color="auto" w:sz="4" w:space="0"/>
            </w:tcBorders>
            <w:noWrap w:val="0"/>
            <w:vAlign w:val="center"/>
          </w:tcPr>
          <w:p w14:paraId="337A610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Xi</w:t>
            </w:r>
          </w:p>
        </w:tc>
        <w:tc>
          <w:tcPr>
            <w:tcW w:w="1458" w:type="dxa"/>
            <w:tcBorders>
              <w:bottom w:val="single" w:color="auto" w:sz="4" w:space="0"/>
            </w:tcBorders>
            <w:noWrap w:val="0"/>
            <w:vAlign w:val="center"/>
          </w:tcPr>
          <w:p w14:paraId="10BBDB2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Si</w:t>
            </w:r>
          </w:p>
        </w:tc>
        <w:tc>
          <w:tcPr>
            <w:tcW w:w="1660" w:type="dxa"/>
            <w:tcBorders>
              <w:bottom w:val="single" w:color="auto" w:sz="4" w:space="0"/>
            </w:tcBorders>
            <w:noWrap w:val="0"/>
            <w:vAlign w:val="center"/>
          </w:tcPr>
          <w:p w14:paraId="5199ABB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RSDi</w:t>
            </w:r>
            <w:r>
              <w:rPr>
                <w:rFonts w:hint="eastAsia" w:ascii="Times New Roman" w:hAnsi="Times New Roman" w:eastAsia="宋体" w:cs="Times New Roman"/>
                <w:kern w:val="0"/>
                <w:sz w:val="18"/>
                <w:szCs w:val="22"/>
                <w:lang w:val="en-US" w:eastAsia="zh-CN" w:bidi="ar-SA"/>
              </w:rPr>
              <w:t xml:space="preserve"> </w:t>
            </w:r>
            <w:r>
              <w:rPr>
                <w:rFonts w:hint="default" w:ascii="Times New Roman" w:hAnsi="Times New Roman" w:eastAsia="宋体" w:cs="Times New Roman"/>
                <w:kern w:val="0"/>
                <w:sz w:val="18"/>
                <w:szCs w:val="22"/>
                <w:lang w:val="en-US" w:eastAsia="zh-CN" w:bidi="ar-SA"/>
              </w:rPr>
              <w:t>(%)</w:t>
            </w:r>
          </w:p>
        </w:tc>
      </w:tr>
      <w:tr w14:paraId="0AC6A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70CDA78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1674" w:type="dxa"/>
            <w:tcBorders>
              <w:top w:val="single" w:color="auto" w:sz="4" w:space="0"/>
              <w:left w:val="nil"/>
              <w:bottom w:val="single" w:color="auto" w:sz="4" w:space="0"/>
              <w:right w:val="single" w:color="auto" w:sz="4" w:space="0"/>
            </w:tcBorders>
            <w:noWrap w:val="0"/>
            <w:vAlign w:val="center"/>
          </w:tcPr>
          <w:p w14:paraId="4355B30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0.046</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4AAD9BE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0.0014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0F36532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0.9 </w:t>
            </w:r>
          </w:p>
        </w:tc>
      </w:tr>
      <w:tr w14:paraId="3E6BA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37DB623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1674" w:type="dxa"/>
            <w:tcBorders>
              <w:top w:val="single" w:color="auto" w:sz="4" w:space="0"/>
              <w:left w:val="nil"/>
              <w:bottom w:val="single" w:color="auto" w:sz="4" w:space="0"/>
              <w:right w:val="single" w:color="auto" w:sz="4" w:space="0"/>
            </w:tcBorders>
            <w:noWrap w:val="0"/>
            <w:vAlign w:val="center"/>
          </w:tcPr>
          <w:p w14:paraId="5F0AF05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0.052</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7F19D9D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0.0027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05345B3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1.9 </w:t>
            </w:r>
          </w:p>
        </w:tc>
      </w:tr>
      <w:tr w14:paraId="09CF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74E0A06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1674" w:type="dxa"/>
            <w:tcBorders>
              <w:top w:val="single" w:color="auto" w:sz="4" w:space="0"/>
              <w:left w:val="nil"/>
              <w:bottom w:val="single" w:color="auto" w:sz="4" w:space="0"/>
              <w:right w:val="single" w:color="auto" w:sz="4" w:space="0"/>
            </w:tcBorders>
            <w:noWrap w:val="0"/>
            <w:vAlign w:val="center"/>
          </w:tcPr>
          <w:p w14:paraId="08C9A35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0.052</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265BC1F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0.0031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6AF9D4A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3.1 </w:t>
            </w:r>
          </w:p>
        </w:tc>
      </w:tr>
      <w:tr w14:paraId="447D1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3ED0239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1674" w:type="dxa"/>
            <w:tcBorders>
              <w:top w:val="single" w:color="auto" w:sz="4" w:space="0"/>
              <w:left w:val="nil"/>
              <w:bottom w:val="single" w:color="auto" w:sz="4" w:space="0"/>
              <w:right w:val="single" w:color="auto" w:sz="4" w:space="0"/>
            </w:tcBorders>
            <w:noWrap w:val="0"/>
            <w:vAlign w:val="center"/>
          </w:tcPr>
          <w:p w14:paraId="0D9DE24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0.046</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670255A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0.0008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348D31D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1.3 </w:t>
            </w:r>
          </w:p>
        </w:tc>
      </w:tr>
      <w:tr w14:paraId="4AD8A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42EF90F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1674" w:type="dxa"/>
            <w:tcBorders>
              <w:top w:val="single" w:color="auto" w:sz="4" w:space="0"/>
              <w:left w:val="nil"/>
              <w:bottom w:val="single" w:color="auto" w:sz="4" w:space="0"/>
              <w:right w:val="single" w:color="auto" w:sz="4" w:space="0"/>
            </w:tcBorders>
            <w:noWrap w:val="0"/>
            <w:vAlign w:val="center"/>
          </w:tcPr>
          <w:p w14:paraId="091B55A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0.050</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7EC19D7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0.0017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74B84FA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2.4 </w:t>
            </w:r>
          </w:p>
        </w:tc>
      </w:tr>
      <w:tr w14:paraId="10CA9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1950FC8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1674" w:type="dxa"/>
            <w:tcBorders>
              <w:top w:val="single" w:color="auto" w:sz="4" w:space="0"/>
              <w:left w:val="nil"/>
              <w:bottom w:val="single" w:color="auto" w:sz="4" w:space="0"/>
              <w:right w:val="single" w:color="auto" w:sz="4" w:space="0"/>
            </w:tcBorders>
            <w:noWrap w:val="0"/>
            <w:vAlign w:val="center"/>
          </w:tcPr>
          <w:p w14:paraId="70E1FE4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0.049</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62915A2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0.0034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30D7655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4.2 </w:t>
            </w:r>
          </w:p>
        </w:tc>
      </w:tr>
      <w:tr w14:paraId="7B5D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1AF121D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总均值（m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0994176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0.049</w:t>
            </w:r>
          </w:p>
        </w:tc>
      </w:tr>
      <w:tr w14:paraId="7C622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1D894DF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实验室内相对标准偏差（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1391416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0.9～4.2</w:t>
            </w:r>
          </w:p>
        </w:tc>
      </w:tr>
      <w:tr w14:paraId="5AEC8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3A9433A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实验室间相对标准偏差（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2DF1C57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5.5</w:t>
            </w:r>
          </w:p>
        </w:tc>
      </w:tr>
      <w:tr w14:paraId="48E58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31E054F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重复性限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3A4A14B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0.14</w:t>
            </w:r>
          </w:p>
        </w:tc>
      </w:tr>
      <w:tr w14:paraId="4CAAD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5F0EEBC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再现性限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1063AE3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0.14</w:t>
            </w:r>
          </w:p>
        </w:tc>
      </w:tr>
    </w:tbl>
    <w:p w14:paraId="241CF326">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9 近岸海域</w:t>
      </w:r>
      <w:r>
        <w:rPr>
          <w:rFonts w:hint="eastAsia" w:ascii="黑体" w:hAnsi="Times New Roman" w:eastAsia="黑体" w:cs="Times New Roman"/>
          <w:color w:val="000000"/>
          <w:szCs w:val="21"/>
        </w:rPr>
        <w:t>海水</w:t>
      </w:r>
      <w:r>
        <w:rPr>
          <w:rFonts w:hint="eastAsia" w:ascii="黑体" w:hAnsi="Times New Roman" w:eastAsia="黑体" w:cs="Times New Roman"/>
          <w:color w:val="000000"/>
          <w:szCs w:val="21"/>
          <w:lang w:val="en-US" w:eastAsia="zh-CN"/>
        </w:rPr>
        <w:t>中</w:t>
      </w:r>
      <w:r>
        <w:rPr>
          <w:rFonts w:hint="eastAsia" w:ascii="黑体" w:hAnsi="Times New Roman" w:eastAsia="黑体" w:cs="Times New Roman"/>
          <w:color w:val="000000"/>
          <w:szCs w:val="21"/>
        </w:rPr>
        <w:t>浓度加标精密度试验数据汇总结果（单位：</w:t>
      </w:r>
      <w:r>
        <w:rPr>
          <w:rFonts w:hint="eastAsia" w:ascii="黑体" w:hAnsi="Times New Roman" w:eastAsia="黑体" w:cs="Times New Roman"/>
          <w:color w:val="000000"/>
          <w:szCs w:val="21"/>
          <w:lang w:val="en-US" w:eastAsia="zh-CN"/>
        </w:rPr>
        <w:t>m</w:t>
      </w:r>
      <w:r>
        <w:rPr>
          <w:rFonts w:ascii="黑体" w:hAnsi="Times New Roman" w:eastAsia="黑体" w:cs="Times New Roman"/>
          <w:color w:val="000000"/>
          <w:szCs w:val="21"/>
        </w:rPr>
        <w:t>g/L</w:t>
      </w:r>
      <w:r>
        <w:rPr>
          <w:rFonts w:hint="eastAsia" w:ascii="黑体" w:hAnsi="Times New Roman" w:eastAsia="黑体" w:cs="Times New Roman"/>
          <w:color w:val="000000"/>
          <w:szCs w:val="21"/>
        </w:rPr>
        <w:t>）</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7"/>
        <w:gridCol w:w="1674"/>
        <w:gridCol w:w="1458"/>
        <w:gridCol w:w="1660"/>
      </w:tblGrid>
      <w:tr w14:paraId="7907A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917" w:type="dxa"/>
            <w:vMerge w:val="restart"/>
            <w:noWrap w:val="0"/>
            <w:vAlign w:val="center"/>
          </w:tcPr>
          <w:p w14:paraId="141AAD9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4792" w:type="dxa"/>
            <w:gridSpan w:val="3"/>
            <w:noWrap w:val="0"/>
            <w:vAlign w:val="center"/>
          </w:tcPr>
          <w:p w14:paraId="4A0652A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高浓度海水高浓度加标</w:t>
            </w:r>
          </w:p>
        </w:tc>
      </w:tr>
      <w:tr w14:paraId="5515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917" w:type="dxa"/>
            <w:vMerge w:val="continue"/>
            <w:noWrap w:val="0"/>
            <w:vAlign w:val="center"/>
          </w:tcPr>
          <w:p w14:paraId="74CA52E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674" w:type="dxa"/>
            <w:tcBorders>
              <w:bottom w:val="single" w:color="auto" w:sz="4" w:space="0"/>
            </w:tcBorders>
            <w:noWrap w:val="0"/>
            <w:vAlign w:val="center"/>
          </w:tcPr>
          <w:p w14:paraId="1171FE4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Xi</w:t>
            </w:r>
          </w:p>
        </w:tc>
        <w:tc>
          <w:tcPr>
            <w:tcW w:w="1458" w:type="dxa"/>
            <w:tcBorders>
              <w:bottom w:val="single" w:color="auto" w:sz="4" w:space="0"/>
            </w:tcBorders>
            <w:noWrap w:val="0"/>
            <w:vAlign w:val="center"/>
          </w:tcPr>
          <w:p w14:paraId="1F49882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Si</w:t>
            </w:r>
          </w:p>
        </w:tc>
        <w:tc>
          <w:tcPr>
            <w:tcW w:w="1660" w:type="dxa"/>
            <w:tcBorders>
              <w:bottom w:val="single" w:color="auto" w:sz="4" w:space="0"/>
            </w:tcBorders>
            <w:noWrap w:val="0"/>
            <w:vAlign w:val="center"/>
          </w:tcPr>
          <w:p w14:paraId="68540C2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RSDi</w:t>
            </w:r>
            <w:r>
              <w:rPr>
                <w:rFonts w:hint="eastAsia" w:ascii="Times New Roman" w:hAnsi="Times New Roman" w:eastAsia="宋体" w:cs="Times New Roman"/>
                <w:kern w:val="0"/>
                <w:sz w:val="18"/>
                <w:szCs w:val="22"/>
                <w:lang w:val="en-US" w:eastAsia="zh-CN" w:bidi="ar-SA"/>
              </w:rPr>
              <w:t xml:space="preserve"> </w:t>
            </w:r>
            <w:r>
              <w:rPr>
                <w:rFonts w:hint="default" w:ascii="Times New Roman" w:hAnsi="Times New Roman" w:eastAsia="宋体" w:cs="Times New Roman"/>
                <w:kern w:val="0"/>
                <w:sz w:val="18"/>
                <w:szCs w:val="22"/>
                <w:lang w:val="en-US" w:eastAsia="zh-CN" w:bidi="ar-SA"/>
              </w:rPr>
              <w:t>(%)</w:t>
            </w:r>
          </w:p>
        </w:tc>
      </w:tr>
      <w:tr w14:paraId="1C7CC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546A27A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1674" w:type="dxa"/>
            <w:tcBorders>
              <w:top w:val="single" w:color="auto" w:sz="4" w:space="0"/>
              <w:left w:val="nil"/>
              <w:bottom w:val="single" w:color="auto" w:sz="4" w:space="0"/>
              <w:right w:val="single" w:color="auto" w:sz="4" w:space="0"/>
            </w:tcBorders>
            <w:noWrap w:val="0"/>
            <w:vAlign w:val="center"/>
          </w:tcPr>
          <w:p w14:paraId="44A65CE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0.086</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68F9544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0.0016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6774466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0.8 </w:t>
            </w:r>
          </w:p>
        </w:tc>
      </w:tr>
      <w:tr w14:paraId="04FEF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09FB341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1674" w:type="dxa"/>
            <w:tcBorders>
              <w:top w:val="single" w:color="auto" w:sz="4" w:space="0"/>
              <w:left w:val="nil"/>
              <w:bottom w:val="single" w:color="auto" w:sz="4" w:space="0"/>
              <w:right w:val="single" w:color="auto" w:sz="4" w:space="0"/>
            </w:tcBorders>
            <w:noWrap w:val="0"/>
            <w:vAlign w:val="center"/>
          </w:tcPr>
          <w:p w14:paraId="24E9F5C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0.101</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34B1027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0.0034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0CBA107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1.8 </w:t>
            </w:r>
          </w:p>
        </w:tc>
      </w:tr>
      <w:tr w14:paraId="3B048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004E662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1674" w:type="dxa"/>
            <w:tcBorders>
              <w:top w:val="single" w:color="auto" w:sz="4" w:space="0"/>
              <w:left w:val="nil"/>
              <w:bottom w:val="single" w:color="auto" w:sz="4" w:space="0"/>
              <w:right w:val="single" w:color="auto" w:sz="4" w:space="0"/>
            </w:tcBorders>
            <w:noWrap w:val="0"/>
            <w:vAlign w:val="center"/>
          </w:tcPr>
          <w:p w14:paraId="3AE2FE9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0.103</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1E23884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0.0044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0E15641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2.9 </w:t>
            </w:r>
          </w:p>
        </w:tc>
      </w:tr>
      <w:tr w14:paraId="76310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2CA858F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1674" w:type="dxa"/>
            <w:tcBorders>
              <w:top w:val="single" w:color="auto" w:sz="4" w:space="0"/>
              <w:left w:val="nil"/>
              <w:bottom w:val="single" w:color="auto" w:sz="4" w:space="0"/>
              <w:right w:val="single" w:color="auto" w:sz="4" w:space="0"/>
            </w:tcBorders>
            <w:noWrap w:val="0"/>
            <w:vAlign w:val="center"/>
          </w:tcPr>
          <w:p w14:paraId="0D06422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0.096</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14B272B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0.0044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1751ACA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3.9 </w:t>
            </w:r>
          </w:p>
        </w:tc>
      </w:tr>
      <w:tr w14:paraId="3A047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70D277C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1674" w:type="dxa"/>
            <w:tcBorders>
              <w:top w:val="single" w:color="auto" w:sz="4" w:space="0"/>
              <w:left w:val="nil"/>
              <w:bottom w:val="single" w:color="auto" w:sz="4" w:space="0"/>
              <w:right w:val="single" w:color="auto" w:sz="4" w:space="0"/>
            </w:tcBorders>
            <w:noWrap w:val="0"/>
            <w:vAlign w:val="center"/>
          </w:tcPr>
          <w:p w14:paraId="4153CDE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0.098</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58DEBE1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0.0015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74C07D8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1.3 </w:t>
            </w:r>
          </w:p>
        </w:tc>
      </w:tr>
      <w:tr w14:paraId="14F83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55910C4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1674" w:type="dxa"/>
            <w:tcBorders>
              <w:top w:val="single" w:color="auto" w:sz="4" w:space="0"/>
              <w:left w:val="nil"/>
              <w:bottom w:val="single" w:color="auto" w:sz="4" w:space="0"/>
              <w:right w:val="single" w:color="auto" w:sz="4" w:space="0"/>
            </w:tcBorders>
            <w:noWrap w:val="0"/>
            <w:vAlign w:val="center"/>
          </w:tcPr>
          <w:p w14:paraId="18073A9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0.098</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68CB871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0.0025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41D38EF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1.9 </w:t>
            </w:r>
          </w:p>
        </w:tc>
      </w:tr>
      <w:tr w14:paraId="19F84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4E930D5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总均值（m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42A6BD7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0.097</w:t>
            </w:r>
          </w:p>
        </w:tc>
      </w:tr>
      <w:tr w14:paraId="2BBF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930639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实验室内相对标准偏差（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306792F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0.8～3.9</w:t>
            </w:r>
          </w:p>
        </w:tc>
      </w:tr>
      <w:tr w14:paraId="0E4C3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47C16DA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实验室间相对标准偏差（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63F237C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6.1</w:t>
            </w:r>
          </w:p>
        </w:tc>
      </w:tr>
      <w:tr w14:paraId="16E2C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2413021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重复性限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13CD16E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0.27</w:t>
            </w:r>
          </w:p>
        </w:tc>
      </w:tr>
      <w:tr w14:paraId="69AD9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7FAF26C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再现性限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23E7F5B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0.27</w:t>
            </w:r>
          </w:p>
        </w:tc>
      </w:tr>
    </w:tbl>
    <w:p w14:paraId="2FAEC145">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10 感潮河段</w:t>
      </w:r>
      <w:r>
        <w:rPr>
          <w:rFonts w:hint="eastAsia" w:ascii="黑体" w:hAnsi="Times New Roman" w:eastAsia="黑体" w:cs="Times New Roman"/>
          <w:color w:val="000000"/>
          <w:szCs w:val="21"/>
        </w:rPr>
        <w:t>海水</w:t>
      </w:r>
      <w:r>
        <w:rPr>
          <w:rFonts w:hint="eastAsia" w:ascii="黑体" w:hAnsi="Times New Roman" w:eastAsia="黑体" w:cs="Times New Roman"/>
          <w:color w:val="000000"/>
          <w:szCs w:val="21"/>
          <w:lang w:val="en-US" w:eastAsia="zh-CN"/>
        </w:rPr>
        <w:t>高</w:t>
      </w:r>
      <w:r>
        <w:rPr>
          <w:rFonts w:hint="eastAsia" w:ascii="黑体" w:hAnsi="Times New Roman" w:eastAsia="黑体" w:cs="Times New Roman"/>
          <w:color w:val="000000"/>
          <w:szCs w:val="21"/>
        </w:rPr>
        <w:t>浓度加标精密度试验数据汇总结果（单位：</w:t>
      </w:r>
      <w:r>
        <w:rPr>
          <w:rFonts w:hint="eastAsia" w:ascii="黑体" w:hAnsi="Times New Roman" w:eastAsia="黑体" w:cs="Times New Roman"/>
          <w:color w:val="000000"/>
          <w:szCs w:val="21"/>
          <w:lang w:val="en-US" w:eastAsia="zh-CN"/>
        </w:rPr>
        <w:t>m</w:t>
      </w:r>
      <w:r>
        <w:rPr>
          <w:rFonts w:ascii="黑体" w:hAnsi="Times New Roman" w:eastAsia="黑体" w:cs="Times New Roman"/>
          <w:color w:val="000000"/>
          <w:szCs w:val="21"/>
        </w:rPr>
        <w:t>g/L</w:t>
      </w:r>
      <w:r>
        <w:rPr>
          <w:rFonts w:hint="eastAsia" w:ascii="黑体" w:hAnsi="Times New Roman" w:eastAsia="黑体" w:cs="Times New Roman"/>
          <w:color w:val="000000"/>
          <w:szCs w:val="21"/>
        </w:rPr>
        <w:t>）</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7"/>
        <w:gridCol w:w="1674"/>
        <w:gridCol w:w="1458"/>
        <w:gridCol w:w="1660"/>
      </w:tblGrid>
      <w:tr w14:paraId="13AB2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vMerge w:val="restart"/>
            <w:noWrap w:val="0"/>
            <w:vAlign w:val="center"/>
          </w:tcPr>
          <w:p w14:paraId="344200F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4792" w:type="dxa"/>
            <w:gridSpan w:val="3"/>
            <w:noWrap w:val="0"/>
            <w:vAlign w:val="center"/>
          </w:tcPr>
          <w:p w14:paraId="2D703B3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高浓度海水高浓度加标</w:t>
            </w:r>
          </w:p>
        </w:tc>
      </w:tr>
      <w:tr w14:paraId="267B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vMerge w:val="continue"/>
            <w:noWrap w:val="0"/>
            <w:vAlign w:val="center"/>
          </w:tcPr>
          <w:p w14:paraId="02312BC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1674" w:type="dxa"/>
            <w:tcBorders>
              <w:bottom w:val="single" w:color="auto" w:sz="4" w:space="0"/>
            </w:tcBorders>
            <w:noWrap w:val="0"/>
            <w:vAlign w:val="center"/>
          </w:tcPr>
          <w:p w14:paraId="7D249C3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Xi</w:t>
            </w:r>
          </w:p>
        </w:tc>
        <w:tc>
          <w:tcPr>
            <w:tcW w:w="1458" w:type="dxa"/>
            <w:tcBorders>
              <w:bottom w:val="single" w:color="auto" w:sz="4" w:space="0"/>
            </w:tcBorders>
            <w:noWrap w:val="0"/>
            <w:vAlign w:val="center"/>
          </w:tcPr>
          <w:p w14:paraId="5E0D458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Si</w:t>
            </w:r>
          </w:p>
        </w:tc>
        <w:tc>
          <w:tcPr>
            <w:tcW w:w="1660" w:type="dxa"/>
            <w:tcBorders>
              <w:bottom w:val="single" w:color="auto" w:sz="4" w:space="0"/>
            </w:tcBorders>
            <w:noWrap w:val="0"/>
            <w:vAlign w:val="center"/>
          </w:tcPr>
          <w:p w14:paraId="6C41181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RSDi</w:t>
            </w:r>
            <w:r>
              <w:rPr>
                <w:rFonts w:hint="eastAsia" w:ascii="Times New Roman" w:hAnsi="Times New Roman" w:eastAsia="宋体" w:cs="Times New Roman"/>
                <w:kern w:val="0"/>
                <w:sz w:val="18"/>
                <w:szCs w:val="22"/>
                <w:lang w:val="en-US" w:eastAsia="zh-CN" w:bidi="ar-SA"/>
              </w:rPr>
              <w:t xml:space="preserve"> </w:t>
            </w:r>
            <w:r>
              <w:rPr>
                <w:rFonts w:hint="default" w:ascii="Times New Roman" w:hAnsi="Times New Roman" w:eastAsia="宋体" w:cs="Times New Roman"/>
                <w:kern w:val="0"/>
                <w:sz w:val="18"/>
                <w:szCs w:val="22"/>
                <w:lang w:val="en-US" w:eastAsia="zh-CN" w:bidi="ar-SA"/>
              </w:rPr>
              <w:t>(%)</w:t>
            </w:r>
          </w:p>
        </w:tc>
      </w:tr>
      <w:tr w14:paraId="1AE84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2A256C5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1674" w:type="dxa"/>
            <w:tcBorders>
              <w:top w:val="single" w:color="auto" w:sz="4" w:space="0"/>
              <w:left w:val="nil"/>
              <w:bottom w:val="single" w:color="auto" w:sz="4" w:space="0"/>
              <w:right w:val="single" w:color="auto" w:sz="4" w:space="0"/>
            </w:tcBorders>
            <w:noWrap w:val="0"/>
            <w:vAlign w:val="center"/>
          </w:tcPr>
          <w:p w14:paraId="2282AC2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0.301</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4DCA9C6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0.0022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5E3A547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0.5 </w:t>
            </w:r>
          </w:p>
        </w:tc>
      </w:tr>
      <w:tr w14:paraId="3CB25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57D5450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1674" w:type="dxa"/>
            <w:tcBorders>
              <w:top w:val="single" w:color="auto" w:sz="4" w:space="0"/>
              <w:left w:val="nil"/>
              <w:bottom w:val="single" w:color="auto" w:sz="4" w:space="0"/>
              <w:right w:val="single" w:color="auto" w:sz="4" w:space="0"/>
            </w:tcBorders>
            <w:noWrap w:val="0"/>
            <w:vAlign w:val="center"/>
          </w:tcPr>
          <w:p w14:paraId="700E1DC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0.287</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2AAACD4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0.0023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4856070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0.6 </w:t>
            </w:r>
          </w:p>
        </w:tc>
      </w:tr>
      <w:tr w14:paraId="66CC3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5E08915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1674" w:type="dxa"/>
            <w:tcBorders>
              <w:top w:val="single" w:color="auto" w:sz="4" w:space="0"/>
              <w:left w:val="nil"/>
              <w:bottom w:val="single" w:color="auto" w:sz="4" w:space="0"/>
              <w:right w:val="single" w:color="auto" w:sz="4" w:space="0"/>
            </w:tcBorders>
            <w:noWrap w:val="0"/>
            <w:vAlign w:val="center"/>
          </w:tcPr>
          <w:p w14:paraId="21DEF5F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0.299</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4D2A1BD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0.0023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55DF8FA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0.7 </w:t>
            </w:r>
          </w:p>
        </w:tc>
      </w:tr>
      <w:tr w14:paraId="7E741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4C0DE63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w:t>
            </w:r>
          </w:p>
        </w:tc>
        <w:tc>
          <w:tcPr>
            <w:tcW w:w="1674" w:type="dxa"/>
            <w:tcBorders>
              <w:top w:val="single" w:color="auto" w:sz="4" w:space="0"/>
              <w:left w:val="nil"/>
              <w:bottom w:val="single" w:color="auto" w:sz="4" w:space="0"/>
              <w:right w:val="single" w:color="auto" w:sz="4" w:space="0"/>
            </w:tcBorders>
            <w:noWrap w:val="0"/>
            <w:vAlign w:val="center"/>
          </w:tcPr>
          <w:p w14:paraId="5B148DD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0.307</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2817290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0.0069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6119131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2.1 </w:t>
            </w:r>
          </w:p>
        </w:tc>
      </w:tr>
      <w:tr w14:paraId="1430A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295A2DB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w:t>
            </w:r>
          </w:p>
        </w:tc>
        <w:tc>
          <w:tcPr>
            <w:tcW w:w="1674" w:type="dxa"/>
            <w:tcBorders>
              <w:top w:val="single" w:color="auto" w:sz="4" w:space="0"/>
              <w:left w:val="nil"/>
              <w:bottom w:val="single" w:color="auto" w:sz="4" w:space="0"/>
              <w:right w:val="single" w:color="auto" w:sz="4" w:space="0"/>
            </w:tcBorders>
            <w:noWrap w:val="0"/>
            <w:vAlign w:val="center"/>
          </w:tcPr>
          <w:p w14:paraId="2C3BC29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0.267</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69DCB0E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0.0046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2CF8B3C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1.6 </w:t>
            </w:r>
          </w:p>
        </w:tc>
      </w:tr>
      <w:tr w14:paraId="69D9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E0DB20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w:t>
            </w:r>
          </w:p>
        </w:tc>
        <w:tc>
          <w:tcPr>
            <w:tcW w:w="1674" w:type="dxa"/>
            <w:tcBorders>
              <w:top w:val="single" w:color="auto" w:sz="4" w:space="0"/>
              <w:left w:val="nil"/>
              <w:bottom w:val="single" w:color="auto" w:sz="4" w:space="0"/>
              <w:right w:val="single" w:color="auto" w:sz="4" w:space="0"/>
            </w:tcBorders>
            <w:noWrap w:val="0"/>
            <w:vAlign w:val="center"/>
          </w:tcPr>
          <w:p w14:paraId="54407C5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0.283</w:t>
            </w:r>
          </w:p>
        </w:tc>
        <w:tc>
          <w:tcPr>
            <w:tcW w:w="1458" w:type="dxa"/>
            <w:tcBorders>
              <w:top w:val="single" w:color="auto" w:sz="4" w:space="0"/>
              <w:left w:val="single" w:color="auto" w:sz="4" w:space="0"/>
              <w:bottom w:val="single" w:color="auto" w:sz="4" w:space="0"/>
              <w:right w:val="single" w:color="auto" w:sz="4" w:space="0"/>
            </w:tcBorders>
            <w:noWrap w:val="0"/>
            <w:vAlign w:val="center"/>
          </w:tcPr>
          <w:p w14:paraId="47DCFB6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0.0130 </w:t>
            </w:r>
          </w:p>
        </w:tc>
        <w:tc>
          <w:tcPr>
            <w:tcW w:w="1660" w:type="dxa"/>
            <w:tcBorders>
              <w:top w:val="single" w:color="auto" w:sz="4" w:space="0"/>
              <w:left w:val="single" w:color="auto" w:sz="4" w:space="0"/>
              <w:bottom w:val="single" w:color="auto" w:sz="4" w:space="0"/>
              <w:right w:val="single" w:color="auto" w:sz="4" w:space="0"/>
            </w:tcBorders>
            <w:noWrap w:val="0"/>
            <w:vAlign w:val="center"/>
          </w:tcPr>
          <w:p w14:paraId="01AA357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4.1 </w:t>
            </w:r>
          </w:p>
        </w:tc>
      </w:tr>
      <w:tr w14:paraId="46F17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1474000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总均值（m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32CA05F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0.291</w:t>
            </w:r>
          </w:p>
        </w:tc>
      </w:tr>
      <w:tr w14:paraId="5AAF3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27D6A75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实验室内相对标准偏差（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5D6FF62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0.5～4.1</w:t>
            </w:r>
          </w:p>
        </w:tc>
      </w:tr>
      <w:tr w14:paraId="6A4AB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6EAF069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实验室间相对标准偏差（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689E9A8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5.1</w:t>
            </w:r>
          </w:p>
        </w:tc>
      </w:tr>
      <w:tr w14:paraId="2E08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095A0C7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重复性限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520F179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0.81</w:t>
            </w:r>
          </w:p>
        </w:tc>
      </w:tr>
      <w:tr w14:paraId="6761C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17" w:type="dxa"/>
            <w:noWrap w:val="0"/>
            <w:vAlign w:val="center"/>
          </w:tcPr>
          <w:p w14:paraId="2DA2B5B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再现性限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r>
              <w:rPr>
                <w:rFonts w:hint="eastAsia" w:ascii="Times New Roman" w:hAnsi="Times New Roman" w:eastAsia="宋体" w:cs="Times New Roman"/>
                <w:kern w:val="0"/>
                <w:sz w:val="18"/>
                <w:szCs w:val="22"/>
                <w:lang w:val="en-US" w:eastAsia="zh-CN" w:bidi="ar-SA"/>
              </w:rPr>
              <w:t>)</w:t>
            </w:r>
          </w:p>
        </w:tc>
        <w:tc>
          <w:tcPr>
            <w:tcW w:w="4792" w:type="dxa"/>
            <w:gridSpan w:val="3"/>
            <w:tcBorders>
              <w:top w:val="single" w:color="auto" w:sz="4" w:space="0"/>
              <w:left w:val="nil"/>
              <w:bottom w:val="single" w:color="auto" w:sz="4" w:space="0"/>
              <w:right w:val="single" w:color="auto" w:sz="4" w:space="0"/>
            </w:tcBorders>
            <w:noWrap w:val="0"/>
            <w:vAlign w:val="center"/>
          </w:tcPr>
          <w:p w14:paraId="3087BC9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0.81</w:t>
            </w:r>
          </w:p>
        </w:tc>
      </w:tr>
    </w:tbl>
    <w:p w14:paraId="7EE70AD1">
      <w:pPr>
        <w:keepNext/>
        <w:keepLines/>
        <w:widowControl w:val="0"/>
        <w:numPr>
          <w:ilvl w:val="0"/>
          <w:numId w:val="0"/>
        </w:numPr>
        <w:bidi w:val="0"/>
        <w:spacing w:before="120" w:beforeLines="50" w:after="120" w:afterLines="50" w:line="360" w:lineRule="exact"/>
        <w:ind w:left="0" w:firstLine="0" w:firstLineChars="0"/>
        <w:jc w:val="both"/>
        <w:outlineLvl w:val="1"/>
        <w:rPr>
          <w:rFonts w:ascii="黑体" w:hAnsi="宋体" w:eastAsia="黑体" w:cs="Times New Roman"/>
          <w:b/>
          <w:bCs/>
          <w:kern w:val="2"/>
          <w:sz w:val="21"/>
          <w:szCs w:val="32"/>
          <w:lang w:val="en-US" w:eastAsia="zh-CN" w:bidi="ar-SA"/>
        </w:rPr>
      </w:pPr>
      <w:bookmarkStart w:id="380" w:name="_Toc15397"/>
      <w:bookmarkStart w:id="381" w:name="_Toc29392"/>
      <w:bookmarkStart w:id="382" w:name="_Toc7825"/>
      <w:r>
        <w:rPr>
          <w:rFonts w:ascii="黑体" w:hAnsi="宋体" w:eastAsia="黑体" w:cs="Times New Roman"/>
          <w:b/>
          <w:bCs/>
          <w:kern w:val="2"/>
          <w:sz w:val="21"/>
          <w:szCs w:val="32"/>
          <w:lang w:val="en-US" w:eastAsia="zh-CN" w:bidi="ar-SA"/>
        </w:rPr>
        <w:t>2.3</w:t>
      </w:r>
      <w:r>
        <w:rPr>
          <w:rFonts w:hint="eastAsia" w:ascii="黑体" w:hAnsi="宋体" w:eastAsia="黑体" w:cs="Times New Roman"/>
          <w:b/>
          <w:bCs/>
          <w:kern w:val="2"/>
          <w:sz w:val="21"/>
          <w:szCs w:val="32"/>
          <w:lang w:val="en-US" w:eastAsia="zh-CN" w:bidi="ar-SA"/>
        </w:rPr>
        <w:t>方法正确度数据汇总</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77A393E">
      <w:pPr>
        <w:bidi w:val="0"/>
        <w:spacing w:line="360" w:lineRule="exact"/>
        <w:ind w:firstLine="420" w:firstLineChars="200"/>
        <w:jc w:val="left"/>
        <w:rPr>
          <w:rFonts w:hint="eastAsia" w:ascii="Times New Roman" w:hAnsi="Times New Roman" w:eastAsia="宋体" w:cs="Times New Roman"/>
          <w:szCs w:val="21"/>
        </w:rPr>
      </w:pPr>
      <w:r>
        <w:rPr>
          <w:rFonts w:hint="eastAsia" w:ascii="Times New Roman" w:hAnsi="Times New Roman" w:eastAsia="宋体" w:cs="Times New Roman"/>
          <w:szCs w:val="21"/>
        </w:rPr>
        <w:t>六家实验室采用标准物质和实际样品加标的方式进行方法精密度和正确度的验证工作，样品按照《海水 阴离子表面活性剂的测定  流动注射-亚甲基蓝分光光度法》（标准文本）中样品分析的全部步骤进行处理和测定，计算</w:t>
      </w:r>
      <w:r>
        <w:rPr>
          <w:rFonts w:hint="eastAsia" w:ascii="Times New Roman" w:hAnsi="Times New Roman" w:eastAsia="宋体" w:cs="Times New Roman"/>
          <w:szCs w:val="21"/>
          <w:lang w:val="en-US" w:eastAsia="zh-CN"/>
        </w:rPr>
        <w:t>模拟海水</w:t>
      </w:r>
      <w:r>
        <w:rPr>
          <w:rFonts w:hint="eastAsia" w:ascii="Times New Roman" w:hAnsi="Times New Roman" w:eastAsia="宋体" w:cs="Times New Roman"/>
          <w:szCs w:val="21"/>
        </w:rPr>
        <w:t>及</w:t>
      </w:r>
      <w:r>
        <w:rPr>
          <w:rFonts w:hint="eastAsia" w:ascii="Times New Roman" w:hAnsi="Times New Roman" w:eastAsia="宋体" w:cs="Times New Roman"/>
          <w:szCs w:val="21"/>
          <w:lang w:val="en-US" w:eastAsia="zh-CN"/>
        </w:rPr>
        <w:t>不同浓度</w:t>
      </w:r>
      <w:r>
        <w:rPr>
          <w:rFonts w:hint="eastAsia" w:ascii="Times New Roman" w:hAnsi="Times New Roman" w:eastAsia="宋体" w:cs="Times New Roman"/>
          <w:szCs w:val="21"/>
        </w:rPr>
        <w:t>海水在0.050 mg/L、0.100 mg/L和0.300 mg/L三个不同加标浓度下的平均加标回收率的汇总情况见附表2-</w:t>
      </w:r>
      <w:r>
        <w:rPr>
          <w:rFonts w:hint="eastAsia" w:ascii="Times New Roman" w:hAnsi="Times New Roman" w:eastAsia="宋体" w:cs="Times New Roman"/>
          <w:szCs w:val="21"/>
          <w:lang w:val="en-US" w:eastAsia="zh-CN"/>
        </w:rPr>
        <w:t>11</w:t>
      </w:r>
      <w:r>
        <w:rPr>
          <w:rFonts w:hint="eastAsia" w:ascii="Times New Roman" w:hAnsi="Times New Roman" w:eastAsia="宋体" w:cs="Times New Roman"/>
          <w:szCs w:val="21"/>
        </w:rPr>
        <w:t>至附表2-</w:t>
      </w:r>
      <w:r>
        <w:rPr>
          <w:rFonts w:hint="eastAsia" w:ascii="Times New Roman" w:hAnsi="Times New Roman" w:eastAsia="宋体" w:cs="Times New Roman"/>
          <w:szCs w:val="21"/>
          <w:lang w:val="en-US" w:eastAsia="zh-CN"/>
        </w:rPr>
        <w:t>19</w:t>
      </w:r>
      <w:r>
        <w:rPr>
          <w:rFonts w:hint="eastAsia" w:ascii="Times New Roman" w:hAnsi="Times New Roman" w:eastAsia="宋体" w:cs="Times New Roman"/>
          <w:szCs w:val="21"/>
        </w:rPr>
        <w:t>。</w:t>
      </w:r>
    </w:p>
    <w:p w14:paraId="5ACD9BC2">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 xml:space="preserve">11 </w:t>
      </w:r>
      <w:r>
        <w:rPr>
          <w:rFonts w:hint="eastAsia" w:ascii="黑体" w:hAnsi="Times New Roman" w:eastAsia="黑体" w:cs="Times New Roman"/>
          <w:color w:val="000000"/>
          <w:szCs w:val="21"/>
          <w:lang w:eastAsia="zh-CN"/>
        </w:rPr>
        <w:t>模拟海水</w:t>
      </w:r>
      <w:r>
        <w:rPr>
          <w:rFonts w:hint="eastAsia" w:ascii="黑体" w:hAnsi="Times New Roman" w:eastAsia="黑体" w:cs="Times New Roman"/>
          <w:color w:val="000000"/>
          <w:szCs w:val="21"/>
        </w:rPr>
        <w:t>低浓度</w:t>
      </w:r>
      <w:r>
        <w:rPr>
          <w:rFonts w:hint="eastAsia" w:ascii="黑体" w:hAnsi="Times New Roman" w:eastAsia="黑体" w:cs="Times New Roman"/>
          <w:color w:val="000000"/>
          <w:szCs w:val="21"/>
          <w:lang w:val="en-US" w:eastAsia="zh-CN"/>
        </w:rPr>
        <w:t>加标正</w:t>
      </w:r>
      <w:r>
        <w:rPr>
          <w:rFonts w:hint="eastAsia" w:ascii="黑体" w:hAnsi="Times New Roman" w:eastAsia="黑体" w:cs="Times New Roman"/>
          <w:color w:val="000000"/>
          <w:szCs w:val="21"/>
        </w:rPr>
        <w:t>确度试验数据汇总结果（单位：mg/L）</w:t>
      </w:r>
    </w:p>
    <w:tbl>
      <w:tblPr>
        <w:tblStyle w:val="16"/>
        <w:tblW w:w="7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023"/>
        <w:gridCol w:w="1764"/>
        <w:gridCol w:w="1864"/>
      </w:tblGrid>
      <w:tr w14:paraId="33DF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948" w:type="dxa"/>
            <w:vMerge w:val="restart"/>
            <w:noWrap w:val="0"/>
            <w:vAlign w:val="center"/>
          </w:tcPr>
          <w:p w14:paraId="5309545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5651" w:type="dxa"/>
            <w:gridSpan w:val="3"/>
            <w:vMerge w:val="restart"/>
            <w:noWrap w:val="0"/>
            <w:vAlign w:val="center"/>
          </w:tcPr>
          <w:p w14:paraId="3F4E67F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低浓度（模拟海水）</w:t>
            </w:r>
          </w:p>
        </w:tc>
      </w:tr>
      <w:tr w14:paraId="2871A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948" w:type="dxa"/>
            <w:vMerge w:val="continue"/>
            <w:noWrap w:val="0"/>
            <w:vAlign w:val="center"/>
          </w:tcPr>
          <w:p w14:paraId="36A8AEC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5651" w:type="dxa"/>
            <w:gridSpan w:val="3"/>
            <w:vMerge w:val="continue"/>
            <w:noWrap w:val="0"/>
            <w:vAlign w:val="center"/>
          </w:tcPr>
          <w:p w14:paraId="015281F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r>
      <w:tr w14:paraId="7084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948" w:type="dxa"/>
            <w:vMerge w:val="continue"/>
            <w:noWrap w:val="0"/>
            <w:vAlign w:val="center"/>
          </w:tcPr>
          <w:p w14:paraId="6634682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p>
        </w:tc>
        <w:tc>
          <w:tcPr>
            <w:tcW w:w="2023" w:type="dxa"/>
            <w:noWrap w:val="0"/>
            <w:vAlign w:val="center"/>
          </w:tcPr>
          <w:p w14:paraId="6EDEE72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实验空白用水</w:t>
            </w:r>
          </w:p>
        </w:tc>
        <w:tc>
          <w:tcPr>
            <w:tcW w:w="1764" w:type="dxa"/>
            <w:noWrap w:val="0"/>
            <w:vAlign w:val="center"/>
          </w:tcPr>
          <w:p w14:paraId="2BF4041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加标测试</w:t>
            </w:r>
          </w:p>
        </w:tc>
        <w:tc>
          <w:tcPr>
            <w:tcW w:w="1864" w:type="dxa"/>
            <w:noWrap w:val="0"/>
            <w:vAlign w:val="center"/>
          </w:tcPr>
          <w:p w14:paraId="0DA6329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加标回收率Pi(%)</w:t>
            </w:r>
          </w:p>
        </w:tc>
      </w:tr>
      <w:tr w14:paraId="1092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4D2954D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2023" w:type="dxa"/>
            <w:noWrap w:val="0"/>
            <w:vAlign w:val="center"/>
          </w:tcPr>
          <w:p w14:paraId="78E0AD4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5870E69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0.054 </w:t>
            </w:r>
          </w:p>
        </w:tc>
        <w:tc>
          <w:tcPr>
            <w:tcW w:w="1864" w:type="dxa"/>
            <w:noWrap w:val="0"/>
            <w:vAlign w:val="center"/>
          </w:tcPr>
          <w:p w14:paraId="6F61544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108</w:t>
            </w:r>
          </w:p>
        </w:tc>
      </w:tr>
      <w:tr w14:paraId="498C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065B9F6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2023" w:type="dxa"/>
            <w:noWrap w:val="0"/>
            <w:vAlign w:val="center"/>
          </w:tcPr>
          <w:p w14:paraId="70675BF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1EF1664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1864" w:type="dxa"/>
            <w:noWrap w:val="0"/>
            <w:vAlign w:val="center"/>
          </w:tcPr>
          <w:p w14:paraId="687E8C0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90.0 </w:t>
            </w:r>
          </w:p>
        </w:tc>
      </w:tr>
      <w:tr w14:paraId="40DAA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1A640A5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2023" w:type="dxa"/>
            <w:noWrap w:val="0"/>
            <w:vAlign w:val="center"/>
          </w:tcPr>
          <w:p w14:paraId="6AE34F4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37BAAA0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0.045 </w:t>
            </w:r>
          </w:p>
        </w:tc>
        <w:tc>
          <w:tcPr>
            <w:tcW w:w="1864" w:type="dxa"/>
            <w:noWrap w:val="0"/>
            <w:vAlign w:val="center"/>
          </w:tcPr>
          <w:p w14:paraId="0FB1DEE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90.0 </w:t>
            </w:r>
          </w:p>
        </w:tc>
      </w:tr>
      <w:tr w14:paraId="1019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042D9D0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2023" w:type="dxa"/>
            <w:noWrap w:val="0"/>
            <w:vAlign w:val="center"/>
          </w:tcPr>
          <w:p w14:paraId="02FDFB1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584658C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1864" w:type="dxa"/>
            <w:noWrap w:val="0"/>
            <w:vAlign w:val="center"/>
          </w:tcPr>
          <w:p w14:paraId="2B0AA6E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92.0 </w:t>
            </w:r>
          </w:p>
        </w:tc>
      </w:tr>
      <w:tr w14:paraId="6AC2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0635B3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2023" w:type="dxa"/>
            <w:noWrap w:val="0"/>
            <w:vAlign w:val="center"/>
          </w:tcPr>
          <w:p w14:paraId="799A96D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0B6FAD4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1864" w:type="dxa"/>
            <w:noWrap w:val="0"/>
            <w:vAlign w:val="center"/>
          </w:tcPr>
          <w:p w14:paraId="0594AC0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96.0 </w:t>
            </w:r>
          </w:p>
        </w:tc>
      </w:tr>
      <w:tr w14:paraId="1063C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44FB960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2023" w:type="dxa"/>
            <w:noWrap w:val="0"/>
            <w:vAlign w:val="center"/>
          </w:tcPr>
          <w:p w14:paraId="10ACD6C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0587631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0.048 </w:t>
            </w:r>
          </w:p>
        </w:tc>
        <w:tc>
          <w:tcPr>
            <w:tcW w:w="1864" w:type="dxa"/>
            <w:noWrap w:val="0"/>
            <w:vAlign w:val="center"/>
          </w:tcPr>
          <w:p w14:paraId="619AA72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96.0 </w:t>
            </w:r>
          </w:p>
        </w:tc>
      </w:tr>
      <w:tr w14:paraId="3FCFC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3C0F8B3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Pi(%)</w:t>
            </w:r>
          </w:p>
        </w:tc>
        <w:tc>
          <w:tcPr>
            <w:tcW w:w="5651" w:type="dxa"/>
            <w:gridSpan w:val="3"/>
            <w:noWrap w:val="0"/>
            <w:vAlign w:val="center"/>
          </w:tcPr>
          <w:p w14:paraId="719ADD7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90.0~108</w:t>
            </w:r>
          </w:p>
        </w:tc>
      </w:tr>
      <w:tr w14:paraId="41A49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0DCDF14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宋体" w:hAnsi="Calibri" w:eastAsia="宋体" w:cs="宋体"/>
                <w:kern w:val="0"/>
                <w:position w:val="-14"/>
                <w:sz w:val="18"/>
                <w:szCs w:val="16"/>
                <w:lang w:val="en-US" w:eastAsia="zh-CN" w:bidi="ar-SA"/>
              </w:rPr>
              <w:object>
                <v:shape id="_x0000_i1025" o:spt="75" type="#_x0000_t75" style="height:17.5pt;width:11.6pt;" o:ole="t" filled="f" o:preferrelative="t" stroked="f" coordsize="21600,21600">
                  <v:path/>
                  <v:fill on="f" focussize="0,0"/>
                  <v:stroke on="f"/>
                  <v:imagedata r:id="rId23" o:title=""/>
                  <o:lock v:ext="edit" aspectratio="t"/>
                  <w10:wrap type="none"/>
                  <w10:anchorlock/>
                </v:shape>
                <o:OLEObject Type="Embed" ProgID="Equation.KSEE3" ShapeID="_x0000_i1025" DrawAspect="Content" ObjectID="_1468075725" r:id="rId22">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1818C95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95.3</w:t>
            </w:r>
          </w:p>
        </w:tc>
      </w:tr>
      <w:tr w14:paraId="3D9C3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65099C0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26" o:spt="75" type="#_x0000_t75" style="height:18pt;width:14.2pt;" o:ole="t" filled="f" o:preferrelative="t" stroked="f" coordsize="21600,21600">
                  <v:path/>
                  <v:fill on="f" focussize="0,0"/>
                  <v:stroke on="f"/>
                  <v:imagedata r:id="rId25" o:title=""/>
                  <o:lock v:ext="edit" aspectratio="t"/>
                  <w10:wrap type="none"/>
                  <w10:anchorlock/>
                </v:shape>
                <o:OLEObject Type="Embed" ProgID="Equation.KSEE3" ShapeID="_x0000_i1026" DrawAspect="Content" ObjectID="_1468075726" r:id="rId24">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280ACC4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6.8</w:t>
            </w:r>
          </w:p>
        </w:tc>
      </w:tr>
      <w:tr w14:paraId="623C8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63A653B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27" o:spt="75" type="#_x0000_t75" style="height:18.9pt;width:36pt;" o:ole="t" filled="f" o:preferrelative="t" stroked="f" coordsize="21600,21600">
                  <v:path/>
                  <v:fill on="f" focussize="0,0"/>
                  <v:stroke on="f"/>
                  <v:imagedata r:id="rId27" o:title=""/>
                  <o:lock v:ext="edit" aspectratio="t"/>
                  <w10:wrap type="none"/>
                  <w10:anchorlock/>
                </v:shape>
                <o:OLEObject Type="Embed" ProgID="Equation.KSEE3" ShapeID="_x0000_i1027" DrawAspect="Content" ObjectID="_1468075727" r:id="rId26">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7D0D1B9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95.3±13.6</w:t>
            </w:r>
          </w:p>
        </w:tc>
      </w:tr>
    </w:tbl>
    <w:p w14:paraId="0FAEA597">
      <w:pPr>
        <w:bidi w:val="0"/>
        <w:spacing w:after="120" w:afterLines="50" w:line="360" w:lineRule="exact"/>
        <w:ind w:firstLine="420" w:firstLineChars="200"/>
        <w:jc w:val="center"/>
        <w:rPr>
          <w:rFonts w:hint="eastAsia" w:ascii="黑体" w:hAnsi="Times New Roman" w:eastAsia="黑体" w:cs="Times New Roman"/>
          <w:color w:val="000000"/>
          <w:szCs w:val="21"/>
        </w:rPr>
      </w:pPr>
      <w:r>
        <w:rPr>
          <w:rFonts w:hint="eastAsia" w:ascii="黑体" w:hAnsi="Times New Roman" w:eastAsia="黑体" w:cs="Times New Roman"/>
          <w:color w:val="000000"/>
          <w:szCs w:val="21"/>
        </w:rPr>
        <w:br w:type="page"/>
      </w:r>
      <w:r>
        <w:rPr>
          <w:rFonts w:hint="eastAsia" w:ascii="黑体" w:hAnsi="Times New Roman" w:eastAsia="黑体" w:cs="Times New Roman"/>
          <w:color w:val="000000"/>
          <w:szCs w:val="21"/>
        </w:rPr>
        <w:t>附表2-1</w:t>
      </w:r>
      <w:r>
        <w:rPr>
          <w:rFonts w:hint="eastAsia" w:ascii="黑体" w:hAnsi="Times New Roman" w:eastAsia="黑体" w:cs="Times New Roman"/>
          <w:color w:val="000000"/>
          <w:szCs w:val="21"/>
          <w:lang w:val="en-US" w:eastAsia="zh-CN"/>
        </w:rPr>
        <w:t>2</w:t>
      </w:r>
      <w:r>
        <w:rPr>
          <w:rFonts w:hint="eastAsia" w:ascii="黑体" w:hAnsi="Times New Roman" w:eastAsia="黑体" w:cs="Times New Roman"/>
          <w:color w:val="000000"/>
          <w:szCs w:val="21"/>
        </w:rPr>
        <w:t xml:space="preserve"> </w:t>
      </w:r>
      <w:r>
        <w:rPr>
          <w:rFonts w:hint="eastAsia" w:ascii="黑体" w:hAnsi="Times New Roman" w:eastAsia="黑体" w:cs="Times New Roman"/>
          <w:color w:val="000000"/>
          <w:szCs w:val="21"/>
          <w:lang w:eastAsia="zh-CN"/>
        </w:rPr>
        <w:t>模拟海水</w:t>
      </w:r>
      <w:r>
        <w:rPr>
          <w:rFonts w:hint="eastAsia" w:ascii="黑体" w:hAnsi="Times New Roman" w:eastAsia="黑体" w:cs="Times New Roman"/>
          <w:color w:val="000000"/>
          <w:szCs w:val="21"/>
          <w:lang w:val="en-US" w:eastAsia="zh-CN"/>
        </w:rPr>
        <w:t>中</w:t>
      </w:r>
      <w:r>
        <w:rPr>
          <w:rFonts w:hint="eastAsia" w:ascii="黑体" w:hAnsi="Times New Roman" w:eastAsia="黑体" w:cs="Times New Roman"/>
          <w:color w:val="000000"/>
          <w:szCs w:val="21"/>
        </w:rPr>
        <w:t>浓度</w:t>
      </w:r>
      <w:r>
        <w:rPr>
          <w:rFonts w:hint="eastAsia" w:ascii="黑体" w:hAnsi="Times New Roman" w:eastAsia="黑体" w:cs="Times New Roman"/>
          <w:color w:val="000000"/>
          <w:szCs w:val="21"/>
          <w:lang w:val="en-US" w:eastAsia="zh-CN"/>
        </w:rPr>
        <w:t>加标</w:t>
      </w:r>
      <w:r>
        <w:rPr>
          <w:rFonts w:hint="eastAsia" w:ascii="黑体" w:hAnsi="Times New Roman" w:eastAsia="黑体" w:cs="Times New Roman"/>
          <w:color w:val="000000"/>
          <w:szCs w:val="21"/>
        </w:rPr>
        <w:t>正确度试验数据汇总结果（单位：mg/L）</w:t>
      </w:r>
    </w:p>
    <w:tbl>
      <w:tblPr>
        <w:tblStyle w:val="16"/>
        <w:tblW w:w="7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023"/>
        <w:gridCol w:w="1764"/>
        <w:gridCol w:w="1864"/>
      </w:tblGrid>
      <w:tr w14:paraId="0D0B0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48" w:type="dxa"/>
            <w:vMerge w:val="restart"/>
            <w:noWrap w:val="0"/>
            <w:vAlign w:val="center"/>
          </w:tcPr>
          <w:p w14:paraId="742F324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5651" w:type="dxa"/>
            <w:gridSpan w:val="3"/>
            <w:vMerge w:val="restart"/>
            <w:noWrap w:val="0"/>
            <w:vAlign w:val="center"/>
          </w:tcPr>
          <w:p w14:paraId="1E6FD1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中浓度（模拟海水）</w:t>
            </w:r>
          </w:p>
        </w:tc>
      </w:tr>
      <w:tr w14:paraId="1A7D6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48" w:type="dxa"/>
            <w:vMerge w:val="continue"/>
            <w:noWrap w:val="0"/>
            <w:vAlign w:val="center"/>
          </w:tcPr>
          <w:p w14:paraId="7B32D04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5651" w:type="dxa"/>
            <w:gridSpan w:val="3"/>
            <w:vMerge w:val="continue"/>
            <w:noWrap w:val="0"/>
            <w:vAlign w:val="center"/>
          </w:tcPr>
          <w:p w14:paraId="4D8A6FA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71F41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48" w:type="dxa"/>
            <w:vMerge w:val="continue"/>
            <w:noWrap w:val="0"/>
            <w:vAlign w:val="center"/>
          </w:tcPr>
          <w:p w14:paraId="4DF7D44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2023" w:type="dxa"/>
            <w:noWrap w:val="0"/>
            <w:vAlign w:val="center"/>
          </w:tcPr>
          <w:p w14:paraId="7C1B2BE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w:t>
            </w:r>
            <w:r>
              <w:rPr>
                <w:rFonts w:hint="default" w:ascii="Times New Roman" w:hAnsi="Times New Roman" w:eastAsia="宋体" w:cs="Times New Roman"/>
                <w:kern w:val="0"/>
                <w:sz w:val="18"/>
                <w:szCs w:val="22"/>
                <w:lang w:val="en-US" w:eastAsia="zh-CN" w:bidi="ar-SA"/>
              </w:rPr>
              <w:t>空白用水</w:t>
            </w:r>
          </w:p>
        </w:tc>
        <w:tc>
          <w:tcPr>
            <w:tcW w:w="1764" w:type="dxa"/>
            <w:noWrap w:val="0"/>
            <w:vAlign w:val="center"/>
          </w:tcPr>
          <w:p w14:paraId="7DAECDD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加标测试</w:t>
            </w:r>
          </w:p>
        </w:tc>
        <w:tc>
          <w:tcPr>
            <w:tcW w:w="1864" w:type="dxa"/>
            <w:noWrap w:val="0"/>
            <w:vAlign w:val="center"/>
          </w:tcPr>
          <w:p w14:paraId="69B5DDD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加标回收率</w:t>
            </w:r>
            <w:r>
              <w:rPr>
                <w:rFonts w:hint="default" w:ascii="Times New Roman" w:hAnsi="Times New Roman" w:eastAsia="宋体" w:cs="Times New Roman"/>
                <w:kern w:val="0"/>
                <w:sz w:val="18"/>
                <w:szCs w:val="22"/>
                <w:lang w:val="en-US" w:eastAsia="zh-CN" w:bidi="ar-SA"/>
              </w:rPr>
              <w:t>Pi(%)</w:t>
            </w:r>
          </w:p>
        </w:tc>
      </w:tr>
      <w:tr w14:paraId="2FE88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0BA032F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2023" w:type="dxa"/>
            <w:noWrap w:val="0"/>
            <w:vAlign w:val="center"/>
          </w:tcPr>
          <w:p w14:paraId="65093B1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5149A03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0.103 </w:t>
            </w:r>
          </w:p>
        </w:tc>
        <w:tc>
          <w:tcPr>
            <w:tcW w:w="1864" w:type="dxa"/>
            <w:noWrap w:val="0"/>
            <w:vAlign w:val="center"/>
          </w:tcPr>
          <w:p w14:paraId="2ACB78D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103</w:t>
            </w:r>
          </w:p>
        </w:tc>
      </w:tr>
      <w:tr w14:paraId="397B7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2C30C1E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2023" w:type="dxa"/>
            <w:noWrap w:val="0"/>
            <w:vAlign w:val="center"/>
          </w:tcPr>
          <w:p w14:paraId="4101CA7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1E19D01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1864" w:type="dxa"/>
            <w:noWrap w:val="0"/>
            <w:vAlign w:val="center"/>
          </w:tcPr>
          <w:p w14:paraId="5576C3B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99.0 </w:t>
            </w:r>
          </w:p>
        </w:tc>
      </w:tr>
      <w:tr w14:paraId="371F5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38C836F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2023" w:type="dxa"/>
            <w:noWrap w:val="0"/>
            <w:vAlign w:val="center"/>
          </w:tcPr>
          <w:p w14:paraId="5AC2767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4D3D09F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1864" w:type="dxa"/>
            <w:noWrap w:val="0"/>
            <w:vAlign w:val="center"/>
          </w:tcPr>
          <w:p w14:paraId="198F3F7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101</w:t>
            </w:r>
          </w:p>
        </w:tc>
      </w:tr>
      <w:tr w14:paraId="4C29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6360A91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2023" w:type="dxa"/>
            <w:noWrap w:val="0"/>
            <w:vAlign w:val="center"/>
          </w:tcPr>
          <w:p w14:paraId="5938E79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39641F6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0.096 </w:t>
            </w:r>
          </w:p>
        </w:tc>
        <w:tc>
          <w:tcPr>
            <w:tcW w:w="1864" w:type="dxa"/>
            <w:noWrap w:val="0"/>
            <w:vAlign w:val="center"/>
          </w:tcPr>
          <w:p w14:paraId="1E4821C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96.0 </w:t>
            </w:r>
          </w:p>
        </w:tc>
      </w:tr>
      <w:tr w14:paraId="5C085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25579FA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2023" w:type="dxa"/>
            <w:noWrap w:val="0"/>
            <w:vAlign w:val="center"/>
          </w:tcPr>
          <w:p w14:paraId="6757520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652EEB2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1864" w:type="dxa"/>
            <w:noWrap w:val="0"/>
            <w:vAlign w:val="center"/>
          </w:tcPr>
          <w:p w14:paraId="29B5BE6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99.0 </w:t>
            </w:r>
          </w:p>
        </w:tc>
      </w:tr>
      <w:tr w14:paraId="19289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0778A60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2023" w:type="dxa"/>
            <w:noWrap w:val="0"/>
            <w:vAlign w:val="center"/>
          </w:tcPr>
          <w:p w14:paraId="530C95F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099DCE4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0.097 </w:t>
            </w:r>
          </w:p>
        </w:tc>
        <w:tc>
          <w:tcPr>
            <w:tcW w:w="1864" w:type="dxa"/>
            <w:noWrap w:val="0"/>
            <w:vAlign w:val="center"/>
          </w:tcPr>
          <w:p w14:paraId="56EC2E9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97.0 </w:t>
            </w:r>
          </w:p>
        </w:tc>
      </w:tr>
      <w:tr w14:paraId="71BA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23070C6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Pi(%)</w:t>
            </w:r>
          </w:p>
        </w:tc>
        <w:tc>
          <w:tcPr>
            <w:tcW w:w="5651" w:type="dxa"/>
            <w:gridSpan w:val="3"/>
            <w:noWrap w:val="0"/>
            <w:vAlign w:val="center"/>
          </w:tcPr>
          <w:p w14:paraId="24D72CF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96.0~103</w:t>
            </w:r>
          </w:p>
        </w:tc>
      </w:tr>
      <w:tr w14:paraId="7A46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6D305ED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宋体" w:hAnsi="Calibri" w:eastAsia="宋体" w:cs="宋体"/>
                <w:kern w:val="0"/>
                <w:position w:val="-14"/>
                <w:sz w:val="18"/>
                <w:szCs w:val="16"/>
                <w:lang w:val="en-US" w:eastAsia="zh-CN" w:bidi="ar-SA"/>
              </w:rPr>
              <w:object>
                <v:shape id="_x0000_i1028" o:spt="75" type="#_x0000_t75" style="height:17.5pt;width:11.6pt;" o:ole="t" filled="f" o:preferrelative="t" stroked="f" coordsize="21600,21600">
                  <v:path/>
                  <v:fill on="f" focussize="0,0"/>
                  <v:stroke on="f"/>
                  <v:imagedata r:id="rId23" o:title=""/>
                  <o:lock v:ext="edit" aspectratio="t"/>
                  <w10:wrap type="none"/>
                  <w10:anchorlock/>
                </v:shape>
                <o:OLEObject Type="Embed" ProgID="Equation.KSEE3" ShapeID="_x0000_i1028" DrawAspect="Content" ObjectID="_1468075728" r:id="rId28">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7572359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9</w:t>
            </w:r>
            <w:r>
              <w:rPr>
                <w:rFonts w:hint="eastAsia" w:ascii="Times New Roman" w:hAnsi="Times New Roman" w:eastAsia="宋体" w:cs="Times New Roman"/>
                <w:kern w:val="0"/>
                <w:sz w:val="18"/>
                <w:szCs w:val="22"/>
                <w:lang w:val="en-US" w:eastAsia="zh-CN" w:bidi="ar-SA"/>
              </w:rPr>
              <w:t>9.2</w:t>
            </w:r>
          </w:p>
        </w:tc>
      </w:tr>
      <w:tr w14:paraId="204C4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2658E9B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29" o:spt="75" type="#_x0000_t75" style="height:18pt;width:14.2pt;" o:ole="t" filled="f" o:preferrelative="t" stroked="f" coordsize="21600,21600">
                  <v:path/>
                  <v:fill on="f" focussize="0,0"/>
                  <v:stroke on="f"/>
                  <v:imagedata r:id="rId25" o:title=""/>
                  <o:lock v:ext="edit" aspectratio="t"/>
                  <w10:wrap type="none"/>
                  <w10:anchorlock/>
                </v:shape>
                <o:OLEObject Type="Embed" ProgID="Equation.KSEE3" ShapeID="_x0000_i1029" DrawAspect="Content" ObjectID="_1468075729" r:id="rId29">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33F8FA2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2.6</w:t>
            </w:r>
          </w:p>
        </w:tc>
      </w:tr>
      <w:tr w14:paraId="0FAE3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7C8D93F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30" o:spt="75" type="#_x0000_t75" style="height:18.9pt;width:36pt;" o:ole="t" filled="f" o:preferrelative="t" stroked="f" coordsize="21600,21600">
                  <v:path/>
                  <v:fill on="f" focussize="0,0"/>
                  <v:stroke on="f"/>
                  <v:imagedata r:id="rId27" o:title=""/>
                  <o:lock v:ext="edit" aspectratio="t"/>
                  <w10:wrap type="none"/>
                  <w10:anchorlock/>
                </v:shape>
                <o:OLEObject Type="Embed" ProgID="Equation.KSEE3" ShapeID="_x0000_i1030" DrawAspect="Content" ObjectID="_1468075730" r:id="rId30">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454972F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9</w:t>
            </w:r>
            <w:r>
              <w:rPr>
                <w:rFonts w:hint="eastAsia" w:ascii="Times New Roman" w:hAnsi="Times New Roman" w:eastAsia="宋体" w:cs="Times New Roman"/>
                <w:kern w:val="0"/>
                <w:sz w:val="18"/>
                <w:szCs w:val="22"/>
                <w:lang w:val="en-US" w:eastAsia="zh-CN" w:bidi="ar-SA"/>
              </w:rPr>
              <w:t>9.2±5.2</w:t>
            </w:r>
          </w:p>
        </w:tc>
      </w:tr>
    </w:tbl>
    <w:p w14:paraId="5237C483">
      <w:pPr>
        <w:bidi w:val="0"/>
        <w:spacing w:after="120" w:afterLines="50" w:line="360" w:lineRule="exact"/>
        <w:ind w:firstLine="420" w:firstLineChars="200"/>
        <w:jc w:val="center"/>
        <w:rPr>
          <w:rFonts w:hint="eastAsia" w:ascii="黑体" w:hAnsi="Times New Roman" w:eastAsia="黑体" w:cs="Times New Roman"/>
          <w:color w:val="000000"/>
          <w:szCs w:val="21"/>
        </w:rPr>
      </w:pPr>
      <w:r>
        <w:rPr>
          <w:rFonts w:hint="eastAsia" w:ascii="黑体" w:hAnsi="Times New Roman" w:eastAsia="黑体" w:cs="Times New Roman"/>
          <w:color w:val="000000"/>
          <w:szCs w:val="21"/>
        </w:rPr>
        <w:t>附表2-1</w:t>
      </w:r>
      <w:r>
        <w:rPr>
          <w:rFonts w:hint="eastAsia" w:ascii="黑体" w:hAnsi="Times New Roman" w:eastAsia="黑体" w:cs="Times New Roman"/>
          <w:color w:val="000000"/>
          <w:szCs w:val="21"/>
          <w:lang w:val="en-US" w:eastAsia="zh-CN"/>
        </w:rPr>
        <w:t>3</w:t>
      </w:r>
      <w:r>
        <w:rPr>
          <w:rFonts w:hint="eastAsia" w:ascii="黑体" w:hAnsi="Times New Roman" w:eastAsia="黑体" w:cs="Times New Roman"/>
          <w:color w:val="000000"/>
          <w:szCs w:val="21"/>
        </w:rPr>
        <w:t xml:space="preserve"> </w:t>
      </w:r>
      <w:r>
        <w:rPr>
          <w:rFonts w:hint="eastAsia" w:ascii="黑体" w:hAnsi="Times New Roman" w:eastAsia="黑体" w:cs="Times New Roman"/>
          <w:color w:val="000000"/>
          <w:szCs w:val="21"/>
          <w:lang w:eastAsia="zh-CN"/>
        </w:rPr>
        <w:t>模拟海水</w:t>
      </w:r>
      <w:r>
        <w:rPr>
          <w:rFonts w:hint="eastAsia" w:ascii="黑体" w:hAnsi="Times New Roman" w:eastAsia="黑体" w:cs="Times New Roman"/>
          <w:color w:val="000000"/>
          <w:szCs w:val="21"/>
          <w:lang w:val="en-US" w:eastAsia="zh-CN"/>
        </w:rPr>
        <w:t>高</w:t>
      </w:r>
      <w:r>
        <w:rPr>
          <w:rFonts w:hint="eastAsia" w:ascii="黑体" w:hAnsi="Times New Roman" w:eastAsia="黑体" w:cs="Times New Roman"/>
          <w:color w:val="000000"/>
          <w:szCs w:val="21"/>
        </w:rPr>
        <w:t>浓度</w:t>
      </w:r>
      <w:r>
        <w:rPr>
          <w:rFonts w:hint="eastAsia" w:ascii="黑体" w:hAnsi="Times New Roman" w:eastAsia="黑体" w:cs="Times New Roman"/>
          <w:color w:val="000000"/>
          <w:szCs w:val="21"/>
          <w:lang w:val="en-US" w:eastAsia="zh-CN"/>
        </w:rPr>
        <w:t>加标</w:t>
      </w:r>
      <w:r>
        <w:rPr>
          <w:rFonts w:hint="eastAsia" w:ascii="黑体" w:hAnsi="Times New Roman" w:eastAsia="黑体" w:cs="Times New Roman"/>
          <w:color w:val="000000"/>
          <w:szCs w:val="21"/>
        </w:rPr>
        <w:t>正确度试验数据汇总结果（单位：mg/L）</w:t>
      </w:r>
    </w:p>
    <w:tbl>
      <w:tblPr>
        <w:tblStyle w:val="16"/>
        <w:tblW w:w="7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023"/>
        <w:gridCol w:w="1764"/>
        <w:gridCol w:w="1864"/>
      </w:tblGrid>
      <w:tr w14:paraId="1F721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948" w:type="dxa"/>
            <w:vMerge w:val="restart"/>
            <w:noWrap w:val="0"/>
            <w:vAlign w:val="center"/>
          </w:tcPr>
          <w:p w14:paraId="0EE65A0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5651" w:type="dxa"/>
            <w:gridSpan w:val="3"/>
            <w:vMerge w:val="restart"/>
            <w:noWrap w:val="0"/>
            <w:vAlign w:val="center"/>
          </w:tcPr>
          <w:p w14:paraId="0828A52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高浓度（模拟海水）</w:t>
            </w:r>
          </w:p>
        </w:tc>
      </w:tr>
      <w:tr w14:paraId="3DC44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948" w:type="dxa"/>
            <w:vMerge w:val="continue"/>
            <w:noWrap w:val="0"/>
            <w:vAlign w:val="center"/>
          </w:tcPr>
          <w:p w14:paraId="3EED4AB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5651" w:type="dxa"/>
            <w:gridSpan w:val="3"/>
            <w:vMerge w:val="continue"/>
            <w:noWrap w:val="0"/>
            <w:vAlign w:val="center"/>
          </w:tcPr>
          <w:p w14:paraId="48DE8FB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04F76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948" w:type="dxa"/>
            <w:vMerge w:val="continue"/>
            <w:noWrap w:val="0"/>
            <w:vAlign w:val="center"/>
          </w:tcPr>
          <w:p w14:paraId="3DC71DC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2023" w:type="dxa"/>
            <w:noWrap w:val="0"/>
            <w:vAlign w:val="center"/>
          </w:tcPr>
          <w:p w14:paraId="762492B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w:t>
            </w:r>
            <w:r>
              <w:rPr>
                <w:rFonts w:hint="default" w:ascii="Times New Roman" w:hAnsi="Times New Roman" w:eastAsia="宋体" w:cs="Times New Roman"/>
                <w:kern w:val="0"/>
                <w:sz w:val="18"/>
                <w:szCs w:val="22"/>
                <w:lang w:val="en-US" w:eastAsia="zh-CN" w:bidi="ar-SA"/>
              </w:rPr>
              <w:t>空白用水</w:t>
            </w:r>
          </w:p>
        </w:tc>
        <w:tc>
          <w:tcPr>
            <w:tcW w:w="1764" w:type="dxa"/>
            <w:noWrap w:val="0"/>
            <w:vAlign w:val="center"/>
          </w:tcPr>
          <w:p w14:paraId="65797EE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加标测试</w:t>
            </w:r>
          </w:p>
        </w:tc>
        <w:tc>
          <w:tcPr>
            <w:tcW w:w="1864" w:type="dxa"/>
            <w:noWrap w:val="0"/>
            <w:vAlign w:val="center"/>
          </w:tcPr>
          <w:p w14:paraId="0BB7306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加标回收率</w:t>
            </w:r>
            <w:r>
              <w:rPr>
                <w:rFonts w:hint="default" w:ascii="Times New Roman" w:hAnsi="Times New Roman" w:eastAsia="宋体" w:cs="Times New Roman"/>
                <w:kern w:val="0"/>
                <w:sz w:val="18"/>
                <w:szCs w:val="22"/>
                <w:lang w:val="en-US" w:eastAsia="zh-CN" w:bidi="ar-SA"/>
              </w:rPr>
              <w:t>Pi(%)</w:t>
            </w:r>
          </w:p>
        </w:tc>
      </w:tr>
      <w:tr w14:paraId="0AE82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9AC88F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2023" w:type="dxa"/>
            <w:noWrap w:val="0"/>
            <w:vAlign w:val="center"/>
          </w:tcPr>
          <w:p w14:paraId="4EFAC48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347A27F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0.302 </w:t>
            </w:r>
          </w:p>
        </w:tc>
        <w:tc>
          <w:tcPr>
            <w:tcW w:w="1864" w:type="dxa"/>
            <w:noWrap w:val="0"/>
            <w:vAlign w:val="center"/>
          </w:tcPr>
          <w:p w14:paraId="28CC5DF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101 </w:t>
            </w:r>
          </w:p>
        </w:tc>
      </w:tr>
      <w:tr w14:paraId="7E48C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7EAF716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2023" w:type="dxa"/>
            <w:noWrap w:val="0"/>
            <w:vAlign w:val="center"/>
          </w:tcPr>
          <w:p w14:paraId="1637F26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28D40CB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0.301 </w:t>
            </w:r>
          </w:p>
        </w:tc>
        <w:tc>
          <w:tcPr>
            <w:tcW w:w="1864" w:type="dxa"/>
            <w:noWrap w:val="0"/>
            <w:vAlign w:val="center"/>
          </w:tcPr>
          <w:p w14:paraId="03CA872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100 </w:t>
            </w:r>
          </w:p>
        </w:tc>
      </w:tr>
      <w:tr w14:paraId="54414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719E840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2023" w:type="dxa"/>
            <w:noWrap w:val="0"/>
            <w:vAlign w:val="center"/>
          </w:tcPr>
          <w:p w14:paraId="33C8883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0A6D8D8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0.298 </w:t>
            </w:r>
          </w:p>
        </w:tc>
        <w:tc>
          <w:tcPr>
            <w:tcW w:w="1864" w:type="dxa"/>
            <w:noWrap w:val="0"/>
            <w:vAlign w:val="center"/>
          </w:tcPr>
          <w:p w14:paraId="476044A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99.3 </w:t>
            </w:r>
          </w:p>
        </w:tc>
      </w:tr>
      <w:tr w14:paraId="4287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2469BE7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2023" w:type="dxa"/>
            <w:noWrap w:val="0"/>
            <w:vAlign w:val="center"/>
          </w:tcPr>
          <w:p w14:paraId="359281B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4E577C5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0.295 </w:t>
            </w:r>
          </w:p>
        </w:tc>
        <w:tc>
          <w:tcPr>
            <w:tcW w:w="1864" w:type="dxa"/>
            <w:noWrap w:val="0"/>
            <w:vAlign w:val="center"/>
          </w:tcPr>
          <w:p w14:paraId="1E038D2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98.3 </w:t>
            </w:r>
          </w:p>
        </w:tc>
      </w:tr>
      <w:tr w14:paraId="49FE1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445D2EE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2023" w:type="dxa"/>
            <w:noWrap w:val="0"/>
            <w:vAlign w:val="center"/>
          </w:tcPr>
          <w:p w14:paraId="5E5AB95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394CB5E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0.310 </w:t>
            </w:r>
          </w:p>
        </w:tc>
        <w:tc>
          <w:tcPr>
            <w:tcW w:w="1864" w:type="dxa"/>
            <w:noWrap w:val="0"/>
            <w:vAlign w:val="center"/>
          </w:tcPr>
          <w:p w14:paraId="55C94E4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103 </w:t>
            </w:r>
          </w:p>
        </w:tc>
      </w:tr>
      <w:tr w14:paraId="214DF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E4DD2C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2023" w:type="dxa"/>
            <w:noWrap w:val="0"/>
            <w:vAlign w:val="center"/>
          </w:tcPr>
          <w:p w14:paraId="525D681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N.D</w:t>
            </w:r>
          </w:p>
        </w:tc>
        <w:tc>
          <w:tcPr>
            <w:tcW w:w="1764" w:type="dxa"/>
            <w:noWrap w:val="0"/>
            <w:vAlign w:val="center"/>
          </w:tcPr>
          <w:p w14:paraId="001BA2D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0.302 </w:t>
            </w:r>
          </w:p>
        </w:tc>
        <w:tc>
          <w:tcPr>
            <w:tcW w:w="1864" w:type="dxa"/>
            <w:noWrap w:val="0"/>
            <w:vAlign w:val="center"/>
          </w:tcPr>
          <w:p w14:paraId="23E15B8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101 </w:t>
            </w:r>
          </w:p>
        </w:tc>
      </w:tr>
      <w:tr w14:paraId="2B238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CAFC48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Pi(%)</w:t>
            </w:r>
          </w:p>
        </w:tc>
        <w:tc>
          <w:tcPr>
            <w:tcW w:w="5651" w:type="dxa"/>
            <w:gridSpan w:val="3"/>
            <w:noWrap w:val="0"/>
            <w:vAlign w:val="center"/>
          </w:tcPr>
          <w:p w14:paraId="2FF6BC2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98.3~103</w:t>
            </w:r>
          </w:p>
        </w:tc>
      </w:tr>
      <w:tr w14:paraId="75081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45EA703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宋体" w:hAnsi="Calibri" w:eastAsia="宋体" w:cs="宋体"/>
                <w:kern w:val="0"/>
                <w:position w:val="-14"/>
                <w:sz w:val="18"/>
                <w:szCs w:val="16"/>
                <w:lang w:val="en-US" w:eastAsia="zh-CN" w:bidi="ar-SA"/>
              </w:rPr>
              <w:object>
                <v:shape id="_x0000_i1031" o:spt="75" type="#_x0000_t75" style="height:17.5pt;width:11.6pt;" o:ole="t" filled="f" o:preferrelative="t" stroked="f" coordsize="21600,21600">
                  <v:path/>
                  <v:fill on="f" focussize="0,0"/>
                  <v:stroke on="f"/>
                  <v:imagedata r:id="rId23" o:title=""/>
                  <o:lock v:ext="edit" aspectratio="t"/>
                  <w10:wrap type="none"/>
                  <w10:anchorlock/>
                </v:shape>
                <o:OLEObject Type="Embed" ProgID="Equation.KSEE3" ShapeID="_x0000_i1031" DrawAspect="Content" ObjectID="_1468075731" r:id="rId31">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21BA362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100</w:t>
            </w:r>
          </w:p>
        </w:tc>
      </w:tr>
      <w:tr w14:paraId="3E1D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3416463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32" o:spt="75" type="#_x0000_t75" style="height:18pt;width:14.2pt;" o:ole="t" filled="f" o:preferrelative="t" stroked="f" coordsize="21600,21600">
                  <v:path/>
                  <v:fill on="f" focussize="0,0"/>
                  <v:stroke on="f"/>
                  <v:imagedata r:id="rId25" o:title=""/>
                  <o:lock v:ext="edit" aspectratio="t"/>
                  <w10:wrap type="none"/>
                  <w10:anchorlock/>
                </v:shape>
                <o:OLEObject Type="Embed" ProgID="Equation.KSEE3" ShapeID="_x0000_i1032" DrawAspect="Content" ObjectID="_1468075732" r:id="rId32">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37222FF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1.7</w:t>
            </w:r>
          </w:p>
        </w:tc>
      </w:tr>
      <w:tr w14:paraId="1A6E0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0BBC9C9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33" o:spt="75" type="#_x0000_t75" style="height:18.9pt;width:36pt;" o:ole="t" filled="f" o:preferrelative="t" stroked="f" coordsize="21600,21600">
                  <v:path/>
                  <v:fill on="f" focussize="0,0"/>
                  <v:stroke on="f"/>
                  <v:imagedata r:id="rId27" o:title=""/>
                  <o:lock v:ext="edit" aspectratio="t"/>
                  <w10:wrap type="none"/>
                  <w10:anchorlock/>
                </v:shape>
                <o:OLEObject Type="Embed" ProgID="Equation.KSEE3" ShapeID="_x0000_i1033" DrawAspect="Content" ObjectID="_1468075733" r:id="rId33">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6CFCECC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100±3.4</w:t>
            </w:r>
          </w:p>
        </w:tc>
      </w:tr>
    </w:tbl>
    <w:p w14:paraId="1313703D">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br w:type="page"/>
      </w: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14 近岸海域海水</w:t>
      </w:r>
      <w:r>
        <w:rPr>
          <w:rFonts w:hint="eastAsia" w:ascii="黑体" w:hAnsi="Times New Roman" w:eastAsia="黑体" w:cs="Times New Roman"/>
          <w:color w:val="000000"/>
          <w:szCs w:val="21"/>
        </w:rPr>
        <w:t>低浓度</w:t>
      </w:r>
      <w:r>
        <w:rPr>
          <w:rFonts w:hint="eastAsia" w:ascii="黑体" w:hAnsi="Times New Roman" w:eastAsia="黑体" w:cs="Times New Roman"/>
          <w:color w:val="000000"/>
          <w:szCs w:val="21"/>
          <w:lang w:val="en-US" w:eastAsia="zh-CN"/>
        </w:rPr>
        <w:t>加标正</w:t>
      </w:r>
      <w:r>
        <w:rPr>
          <w:rFonts w:hint="eastAsia" w:ascii="黑体" w:hAnsi="Times New Roman" w:eastAsia="黑体" w:cs="Times New Roman"/>
          <w:color w:val="000000"/>
          <w:szCs w:val="21"/>
        </w:rPr>
        <w:t>确度试验数据汇总结果（单位：mg/L）</w:t>
      </w:r>
    </w:p>
    <w:tbl>
      <w:tblPr>
        <w:tblStyle w:val="16"/>
        <w:tblW w:w="7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023"/>
        <w:gridCol w:w="1764"/>
        <w:gridCol w:w="1864"/>
      </w:tblGrid>
      <w:tr w14:paraId="4A745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vMerge w:val="restart"/>
            <w:noWrap w:val="0"/>
            <w:vAlign w:val="center"/>
          </w:tcPr>
          <w:p w14:paraId="455CF54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5651" w:type="dxa"/>
            <w:gridSpan w:val="3"/>
            <w:vMerge w:val="restart"/>
            <w:noWrap w:val="0"/>
            <w:vAlign w:val="center"/>
          </w:tcPr>
          <w:p w14:paraId="589D40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低浓度（低浓度海水）</w:t>
            </w:r>
          </w:p>
        </w:tc>
      </w:tr>
      <w:tr w14:paraId="253D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48" w:type="dxa"/>
            <w:vMerge w:val="continue"/>
            <w:noWrap w:val="0"/>
            <w:vAlign w:val="center"/>
          </w:tcPr>
          <w:p w14:paraId="430B5A2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5651" w:type="dxa"/>
            <w:gridSpan w:val="3"/>
            <w:vMerge w:val="continue"/>
            <w:noWrap w:val="0"/>
            <w:vAlign w:val="center"/>
          </w:tcPr>
          <w:p w14:paraId="176F7F9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1251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vMerge w:val="continue"/>
            <w:noWrap w:val="0"/>
            <w:vAlign w:val="center"/>
          </w:tcPr>
          <w:p w14:paraId="6B475AF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2023" w:type="dxa"/>
            <w:noWrap w:val="0"/>
            <w:vAlign w:val="center"/>
          </w:tcPr>
          <w:p w14:paraId="0C54231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低浓度海水</w:t>
            </w:r>
          </w:p>
        </w:tc>
        <w:tc>
          <w:tcPr>
            <w:tcW w:w="1764" w:type="dxa"/>
            <w:noWrap w:val="0"/>
            <w:vAlign w:val="center"/>
          </w:tcPr>
          <w:p w14:paraId="766B824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加标测试</w:t>
            </w:r>
          </w:p>
        </w:tc>
        <w:tc>
          <w:tcPr>
            <w:tcW w:w="1864" w:type="dxa"/>
            <w:noWrap w:val="0"/>
            <w:vAlign w:val="center"/>
          </w:tcPr>
          <w:p w14:paraId="217F046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加标回收率</w:t>
            </w:r>
            <w:r>
              <w:rPr>
                <w:rFonts w:hint="default" w:ascii="Times New Roman" w:hAnsi="Times New Roman" w:eastAsia="宋体" w:cs="Times New Roman"/>
                <w:kern w:val="0"/>
                <w:sz w:val="18"/>
                <w:szCs w:val="22"/>
                <w:lang w:val="en-US" w:eastAsia="zh-CN" w:bidi="ar-SA"/>
              </w:rPr>
              <w:t>Pi(%)</w:t>
            </w:r>
          </w:p>
        </w:tc>
      </w:tr>
      <w:tr w14:paraId="6DFC2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4BA7228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2023" w:type="dxa"/>
            <w:noWrap w:val="0"/>
            <w:vAlign w:val="center"/>
          </w:tcPr>
          <w:p w14:paraId="6AAE995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0.006 </w:t>
            </w:r>
          </w:p>
        </w:tc>
        <w:tc>
          <w:tcPr>
            <w:tcW w:w="1764" w:type="dxa"/>
            <w:noWrap w:val="0"/>
            <w:vAlign w:val="center"/>
          </w:tcPr>
          <w:p w14:paraId="50C44B0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0.057 </w:t>
            </w:r>
          </w:p>
        </w:tc>
        <w:tc>
          <w:tcPr>
            <w:tcW w:w="1864" w:type="dxa"/>
            <w:noWrap w:val="0"/>
            <w:vAlign w:val="center"/>
          </w:tcPr>
          <w:p w14:paraId="08453EA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102 </w:t>
            </w:r>
          </w:p>
        </w:tc>
      </w:tr>
      <w:tr w14:paraId="725B3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1ECE8D4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2023" w:type="dxa"/>
            <w:noWrap w:val="0"/>
            <w:vAlign w:val="center"/>
          </w:tcPr>
          <w:p w14:paraId="602279C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0.005</w:t>
            </w:r>
          </w:p>
        </w:tc>
        <w:tc>
          <w:tcPr>
            <w:tcW w:w="1764" w:type="dxa"/>
            <w:noWrap w:val="0"/>
            <w:vAlign w:val="center"/>
          </w:tcPr>
          <w:p w14:paraId="7DACE1E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0.047 </w:t>
            </w:r>
          </w:p>
        </w:tc>
        <w:tc>
          <w:tcPr>
            <w:tcW w:w="1864" w:type="dxa"/>
            <w:noWrap w:val="0"/>
            <w:vAlign w:val="center"/>
          </w:tcPr>
          <w:p w14:paraId="3AE4BB3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84.0 </w:t>
            </w:r>
          </w:p>
        </w:tc>
      </w:tr>
      <w:tr w14:paraId="2D5A5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21FC7C3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2023" w:type="dxa"/>
            <w:noWrap w:val="0"/>
            <w:vAlign w:val="center"/>
          </w:tcPr>
          <w:p w14:paraId="7BA9F6D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0.005 </w:t>
            </w:r>
          </w:p>
        </w:tc>
        <w:tc>
          <w:tcPr>
            <w:tcW w:w="1764" w:type="dxa"/>
            <w:noWrap w:val="0"/>
            <w:vAlign w:val="center"/>
          </w:tcPr>
          <w:p w14:paraId="05F5ADC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0.046 </w:t>
            </w:r>
          </w:p>
        </w:tc>
        <w:tc>
          <w:tcPr>
            <w:tcW w:w="1864" w:type="dxa"/>
            <w:noWrap w:val="0"/>
            <w:vAlign w:val="center"/>
          </w:tcPr>
          <w:p w14:paraId="20045B9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82.0 </w:t>
            </w:r>
          </w:p>
        </w:tc>
      </w:tr>
      <w:tr w14:paraId="1D168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1B23A43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2023" w:type="dxa"/>
            <w:noWrap w:val="0"/>
            <w:vAlign w:val="center"/>
          </w:tcPr>
          <w:p w14:paraId="4F566B8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 </w:t>
            </w:r>
          </w:p>
        </w:tc>
        <w:tc>
          <w:tcPr>
            <w:tcW w:w="1764" w:type="dxa"/>
            <w:noWrap w:val="0"/>
            <w:vAlign w:val="center"/>
          </w:tcPr>
          <w:p w14:paraId="33B97FA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0.053 </w:t>
            </w:r>
          </w:p>
        </w:tc>
        <w:tc>
          <w:tcPr>
            <w:tcW w:w="1864" w:type="dxa"/>
            <w:noWrap w:val="0"/>
            <w:vAlign w:val="center"/>
          </w:tcPr>
          <w:p w14:paraId="239B1D2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98.0 </w:t>
            </w:r>
          </w:p>
        </w:tc>
      </w:tr>
      <w:tr w14:paraId="0DE0E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771D88E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2023" w:type="dxa"/>
            <w:noWrap w:val="0"/>
            <w:vAlign w:val="center"/>
          </w:tcPr>
          <w:p w14:paraId="20AF80F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0.008 </w:t>
            </w:r>
          </w:p>
        </w:tc>
        <w:tc>
          <w:tcPr>
            <w:tcW w:w="1764" w:type="dxa"/>
            <w:noWrap w:val="0"/>
            <w:vAlign w:val="center"/>
          </w:tcPr>
          <w:p w14:paraId="4005F51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0.054 </w:t>
            </w:r>
          </w:p>
        </w:tc>
        <w:tc>
          <w:tcPr>
            <w:tcW w:w="1864" w:type="dxa"/>
            <w:noWrap w:val="0"/>
            <w:vAlign w:val="center"/>
          </w:tcPr>
          <w:p w14:paraId="751EB67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92.0 </w:t>
            </w:r>
          </w:p>
        </w:tc>
      </w:tr>
      <w:tr w14:paraId="2B62D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257C051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2023" w:type="dxa"/>
            <w:noWrap w:val="0"/>
            <w:vAlign w:val="center"/>
          </w:tcPr>
          <w:p w14:paraId="3CC67D7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 </w:t>
            </w:r>
          </w:p>
        </w:tc>
        <w:tc>
          <w:tcPr>
            <w:tcW w:w="1764" w:type="dxa"/>
            <w:noWrap w:val="0"/>
            <w:vAlign w:val="center"/>
          </w:tcPr>
          <w:p w14:paraId="04F0AE6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0.051 </w:t>
            </w:r>
          </w:p>
        </w:tc>
        <w:tc>
          <w:tcPr>
            <w:tcW w:w="1864" w:type="dxa"/>
            <w:noWrap w:val="0"/>
            <w:vAlign w:val="center"/>
          </w:tcPr>
          <w:p w14:paraId="214B2A6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94.0 </w:t>
            </w:r>
          </w:p>
        </w:tc>
      </w:tr>
      <w:tr w14:paraId="350E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2A46E48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Pi(%)</w:t>
            </w:r>
          </w:p>
        </w:tc>
        <w:tc>
          <w:tcPr>
            <w:tcW w:w="5651" w:type="dxa"/>
            <w:gridSpan w:val="3"/>
            <w:noWrap w:val="0"/>
            <w:vAlign w:val="center"/>
          </w:tcPr>
          <w:p w14:paraId="3DDF119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82.0~102</w:t>
            </w:r>
          </w:p>
        </w:tc>
      </w:tr>
      <w:tr w14:paraId="4E75E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0B6DCD3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宋体" w:hAnsi="Calibri" w:eastAsia="宋体" w:cs="宋体"/>
                <w:kern w:val="0"/>
                <w:position w:val="-14"/>
                <w:sz w:val="18"/>
                <w:szCs w:val="16"/>
                <w:lang w:val="en-US" w:eastAsia="zh-CN" w:bidi="ar-SA"/>
              </w:rPr>
              <w:object>
                <v:shape id="_x0000_i1034" o:spt="75" type="#_x0000_t75" style="height:17.5pt;width:11.6pt;" o:ole="t" filled="f" o:preferrelative="t" stroked="f" coordsize="21600,21600">
                  <v:path/>
                  <v:fill on="f" focussize="0,0"/>
                  <v:stroke on="f"/>
                  <v:imagedata r:id="rId23" o:title=""/>
                  <o:lock v:ext="edit" aspectratio="t"/>
                  <w10:wrap type="none"/>
                  <w10:anchorlock/>
                </v:shape>
                <o:OLEObject Type="Embed" ProgID="Equation.KSEE3" ShapeID="_x0000_i1034" DrawAspect="Content" ObjectID="_1468075734" r:id="rId34">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77BC99D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92.0</w:t>
            </w:r>
          </w:p>
        </w:tc>
      </w:tr>
      <w:tr w14:paraId="32F4C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70D58EF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35" o:spt="75" type="#_x0000_t75" style="height:18pt;width:14.2pt;" o:ole="t" filled="f" o:preferrelative="t" stroked="f" coordsize="21600,21600">
                  <v:path/>
                  <v:fill on="f" focussize="0,0"/>
                  <v:stroke on="f"/>
                  <v:imagedata r:id="rId25" o:title=""/>
                  <o:lock v:ext="edit" aspectratio="t"/>
                  <w10:wrap type="none"/>
                  <w10:anchorlock/>
                </v:shape>
                <o:OLEObject Type="Embed" ProgID="Equation.KSEE3" ShapeID="_x0000_i1035" DrawAspect="Content" ObjectID="_1468075735" r:id="rId35">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0226A8A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7.8</w:t>
            </w:r>
          </w:p>
        </w:tc>
      </w:tr>
      <w:tr w14:paraId="49934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05F27D4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36" o:spt="75" type="#_x0000_t75" style="height:18.9pt;width:36pt;" o:ole="t" filled="f" o:preferrelative="t" stroked="f" coordsize="21600,21600">
                  <v:path/>
                  <v:fill on="f" focussize="0,0"/>
                  <v:stroke on="f"/>
                  <v:imagedata r:id="rId27" o:title=""/>
                  <o:lock v:ext="edit" aspectratio="t"/>
                  <w10:wrap type="none"/>
                  <w10:anchorlock/>
                </v:shape>
                <o:OLEObject Type="Embed" ProgID="Equation.KSEE3" ShapeID="_x0000_i1036" DrawAspect="Content" ObjectID="_1468075736" r:id="rId36">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5A19FB8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92.0±15.6</w:t>
            </w:r>
          </w:p>
        </w:tc>
      </w:tr>
    </w:tbl>
    <w:p w14:paraId="73DD4231">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15 近岸海域海水中</w:t>
      </w:r>
      <w:r>
        <w:rPr>
          <w:rFonts w:hint="eastAsia" w:ascii="黑体" w:hAnsi="Times New Roman" w:eastAsia="黑体" w:cs="Times New Roman"/>
          <w:color w:val="000000"/>
          <w:szCs w:val="21"/>
        </w:rPr>
        <w:t>浓度</w:t>
      </w:r>
      <w:r>
        <w:rPr>
          <w:rFonts w:hint="eastAsia" w:ascii="黑体" w:hAnsi="Times New Roman" w:eastAsia="黑体" w:cs="Times New Roman"/>
          <w:color w:val="000000"/>
          <w:szCs w:val="21"/>
          <w:lang w:val="en-US" w:eastAsia="zh-CN"/>
        </w:rPr>
        <w:t>加标正</w:t>
      </w:r>
      <w:r>
        <w:rPr>
          <w:rFonts w:hint="eastAsia" w:ascii="黑体" w:hAnsi="Times New Roman" w:eastAsia="黑体" w:cs="Times New Roman"/>
          <w:color w:val="000000"/>
          <w:szCs w:val="21"/>
        </w:rPr>
        <w:t>确度试验数据汇总结果（单位：mg/L）</w:t>
      </w:r>
    </w:p>
    <w:tbl>
      <w:tblPr>
        <w:tblStyle w:val="16"/>
        <w:tblW w:w="7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023"/>
        <w:gridCol w:w="1764"/>
        <w:gridCol w:w="1864"/>
      </w:tblGrid>
      <w:tr w14:paraId="1E80C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948" w:type="dxa"/>
            <w:vMerge w:val="restart"/>
            <w:noWrap w:val="0"/>
            <w:vAlign w:val="center"/>
          </w:tcPr>
          <w:p w14:paraId="39CD788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5651" w:type="dxa"/>
            <w:gridSpan w:val="3"/>
            <w:vMerge w:val="restart"/>
            <w:noWrap w:val="0"/>
            <w:vAlign w:val="center"/>
          </w:tcPr>
          <w:p w14:paraId="0CB02A5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中浓度（低浓度海水）</w:t>
            </w:r>
          </w:p>
        </w:tc>
      </w:tr>
      <w:tr w14:paraId="14CCA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948" w:type="dxa"/>
            <w:vMerge w:val="continue"/>
            <w:noWrap w:val="0"/>
            <w:vAlign w:val="center"/>
          </w:tcPr>
          <w:p w14:paraId="4E8FE39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5651" w:type="dxa"/>
            <w:gridSpan w:val="3"/>
            <w:vMerge w:val="continue"/>
            <w:noWrap w:val="0"/>
            <w:vAlign w:val="center"/>
          </w:tcPr>
          <w:p w14:paraId="1EF3FD1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324E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948" w:type="dxa"/>
            <w:vMerge w:val="continue"/>
            <w:noWrap w:val="0"/>
            <w:vAlign w:val="center"/>
          </w:tcPr>
          <w:p w14:paraId="030BFA0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2023" w:type="dxa"/>
            <w:noWrap w:val="0"/>
            <w:vAlign w:val="center"/>
          </w:tcPr>
          <w:p w14:paraId="7B098E7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低浓度海水</w:t>
            </w:r>
          </w:p>
        </w:tc>
        <w:tc>
          <w:tcPr>
            <w:tcW w:w="1764" w:type="dxa"/>
            <w:noWrap w:val="0"/>
            <w:vAlign w:val="center"/>
          </w:tcPr>
          <w:p w14:paraId="7F4BA7E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加标测试</w:t>
            </w:r>
          </w:p>
        </w:tc>
        <w:tc>
          <w:tcPr>
            <w:tcW w:w="1864" w:type="dxa"/>
            <w:noWrap w:val="0"/>
            <w:vAlign w:val="center"/>
          </w:tcPr>
          <w:p w14:paraId="1503EC4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加标回收率</w:t>
            </w:r>
            <w:r>
              <w:rPr>
                <w:rFonts w:hint="default" w:ascii="Times New Roman" w:hAnsi="Times New Roman" w:eastAsia="宋体" w:cs="Times New Roman"/>
                <w:kern w:val="0"/>
                <w:sz w:val="18"/>
                <w:szCs w:val="22"/>
                <w:lang w:val="en-US" w:eastAsia="zh-CN" w:bidi="ar-SA"/>
              </w:rPr>
              <w:t>Pi(%)</w:t>
            </w:r>
          </w:p>
        </w:tc>
      </w:tr>
      <w:tr w14:paraId="7B21B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19951D9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2023" w:type="dxa"/>
            <w:noWrap w:val="0"/>
            <w:vAlign w:val="center"/>
          </w:tcPr>
          <w:p w14:paraId="4320BAF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0.006 </w:t>
            </w:r>
          </w:p>
        </w:tc>
        <w:tc>
          <w:tcPr>
            <w:tcW w:w="1764" w:type="dxa"/>
            <w:noWrap w:val="0"/>
            <w:vAlign w:val="center"/>
          </w:tcPr>
          <w:p w14:paraId="6955287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0.101 </w:t>
            </w:r>
          </w:p>
        </w:tc>
        <w:tc>
          <w:tcPr>
            <w:tcW w:w="1864" w:type="dxa"/>
            <w:noWrap w:val="0"/>
            <w:vAlign w:val="center"/>
          </w:tcPr>
          <w:p w14:paraId="4C89A90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95.0 </w:t>
            </w:r>
          </w:p>
        </w:tc>
      </w:tr>
      <w:tr w14:paraId="238F6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31059EE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2023" w:type="dxa"/>
            <w:noWrap w:val="0"/>
            <w:vAlign w:val="center"/>
          </w:tcPr>
          <w:p w14:paraId="223FE2A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0.005 </w:t>
            </w:r>
          </w:p>
        </w:tc>
        <w:tc>
          <w:tcPr>
            <w:tcW w:w="1764" w:type="dxa"/>
            <w:noWrap w:val="0"/>
            <w:vAlign w:val="center"/>
          </w:tcPr>
          <w:p w14:paraId="0BC34BC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0.098 </w:t>
            </w:r>
          </w:p>
        </w:tc>
        <w:tc>
          <w:tcPr>
            <w:tcW w:w="1864" w:type="dxa"/>
            <w:noWrap w:val="0"/>
            <w:vAlign w:val="center"/>
          </w:tcPr>
          <w:p w14:paraId="031F136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93.0 </w:t>
            </w:r>
          </w:p>
        </w:tc>
      </w:tr>
      <w:tr w14:paraId="4C89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12859BD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2023" w:type="dxa"/>
            <w:noWrap w:val="0"/>
            <w:vAlign w:val="center"/>
          </w:tcPr>
          <w:p w14:paraId="6500A83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0.005 </w:t>
            </w:r>
          </w:p>
        </w:tc>
        <w:tc>
          <w:tcPr>
            <w:tcW w:w="1764" w:type="dxa"/>
            <w:noWrap w:val="0"/>
            <w:vAlign w:val="center"/>
          </w:tcPr>
          <w:p w14:paraId="79D6A59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1864" w:type="dxa"/>
            <w:noWrap w:val="0"/>
            <w:vAlign w:val="center"/>
          </w:tcPr>
          <w:p w14:paraId="5D5DAAD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95.0 </w:t>
            </w:r>
          </w:p>
        </w:tc>
      </w:tr>
      <w:tr w14:paraId="1F070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1E6CD2F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2023" w:type="dxa"/>
            <w:noWrap w:val="0"/>
            <w:vAlign w:val="center"/>
          </w:tcPr>
          <w:p w14:paraId="54C306D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 </w:t>
            </w:r>
          </w:p>
        </w:tc>
        <w:tc>
          <w:tcPr>
            <w:tcW w:w="1764" w:type="dxa"/>
            <w:noWrap w:val="0"/>
            <w:vAlign w:val="center"/>
          </w:tcPr>
          <w:p w14:paraId="763A4EC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0.100 </w:t>
            </w:r>
          </w:p>
        </w:tc>
        <w:tc>
          <w:tcPr>
            <w:tcW w:w="1864" w:type="dxa"/>
            <w:noWrap w:val="0"/>
            <w:vAlign w:val="center"/>
          </w:tcPr>
          <w:p w14:paraId="7602EE6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96.0 </w:t>
            </w:r>
          </w:p>
        </w:tc>
      </w:tr>
      <w:tr w14:paraId="1690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1B0CD03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2023" w:type="dxa"/>
            <w:noWrap w:val="0"/>
            <w:vAlign w:val="center"/>
          </w:tcPr>
          <w:p w14:paraId="15EB009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0.008 </w:t>
            </w:r>
          </w:p>
        </w:tc>
        <w:tc>
          <w:tcPr>
            <w:tcW w:w="1764" w:type="dxa"/>
            <w:noWrap w:val="0"/>
            <w:vAlign w:val="center"/>
          </w:tcPr>
          <w:p w14:paraId="3F4E013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0.105 </w:t>
            </w:r>
          </w:p>
        </w:tc>
        <w:tc>
          <w:tcPr>
            <w:tcW w:w="1864" w:type="dxa"/>
            <w:noWrap w:val="0"/>
            <w:vAlign w:val="center"/>
          </w:tcPr>
          <w:p w14:paraId="191F7FA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97.0 </w:t>
            </w:r>
          </w:p>
        </w:tc>
      </w:tr>
      <w:tr w14:paraId="6566C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495ADD5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2023" w:type="dxa"/>
            <w:noWrap w:val="0"/>
            <w:vAlign w:val="center"/>
          </w:tcPr>
          <w:p w14:paraId="7216ADC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 </w:t>
            </w:r>
          </w:p>
        </w:tc>
        <w:tc>
          <w:tcPr>
            <w:tcW w:w="1764" w:type="dxa"/>
            <w:noWrap w:val="0"/>
            <w:vAlign w:val="center"/>
          </w:tcPr>
          <w:p w14:paraId="653E9BA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1864" w:type="dxa"/>
            <w:noWrap w:val="0"/>
            <w:vAlign w:val="center"/>
          </w:tcPr>
          <w:p w14:paraId="14FFD20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102 </w:t>
            </w:r>
          </w:p>
        </w:tc>
      </w:tr>
      <w:tr w14:paraId="2083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8356EC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Pi(%)</w:t>
            </w:r>
          </w:p>
        </w:tc>
        <w:tc>
          <w:tcPr>
            <w:tcW w:w="5651" w:type="dxa"/>
            <w:gridSpan w:val="3"/>
            <w:noWrap w:val="0"/>
            <w:vAlign w:val="center"/>
          </w:tcPr>
          <w:p w14:paraId="1A91E37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93.0~102</w:t>
            </w:r>
          </w:p>
        </w:tc>
      </w:tr>
      <w:tr w14:paraId="38A2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0B2CDE6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宋体" w:hAnsi="Calibri" w:eastAsia="宋体" w:cs="宋体"/>
                <w:kern w:val="0"/>
                <w:position w:val="-14"/>
                <w:sz w:val="18"/>
                <w:szCs w:val="16"/>
                <w:lang w:val="en-US" w:eastAsia="zh-CN" w:bidi="ar-SA"/>
              </w:rPr>
              <w:object>
                <v:shape id="_x0000_i1037" o:spt="75" type="#_x0000_t75" style="height:17.5pt;width:11.6pt;" o:ole="t" filled="f" o:preferrelative="t" stroked="f" coordsize="21600,21600">
                  <v:path/>
                  <v:fill on="f" focussize="0,0"/>
                  <v:stroke on="f"/>
                  <v:imagedata r:id="rId23" o:title=""/>
                  <o:lock v:ext="edit" aspectratio="t"/>
                  <w10:wrap type="none"/>
                  <w10:anchorlock/>
                </v:shape>
                <o:OLEObject Type="Embed" ProgID="Equation.KSEE3" ShapeID="_x0000_i1037" DrawAspect="Content" ObjectID="_1468075737" r:id="rId37">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249F3DA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96.3</w:t>
            </w:r>
          </w:p>
        </w:tc>
      </w:tr>
      <w:tr w14:paraId="565EF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306B658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38" o:spt="75" type="#_x0000_t75" style="height:18pt;width:14.2pt;" o:ole="t" filled="f" o:preferrelative="t" stroked="f" coordsize="21600,21600">
                  <v:path/>
                  <v:fill on="f" focussize="0,0"/>
                  <v:stroke on="f"/>
                  <v:imagedata r:id="rId25" o:title=""/>
                  <o:lock v:ext="edit" aspectratio="t"/>
                  <w10:wrap type="none"/>
                  <w10:anchorlock/>
                </v:shape>
                <o:OLEObject Type="Embed" ProgID="Equation.KSEE3" ShapeID="_x0000_i1038" DrawAspect="Content" ObjectID="_1468075738" r:id="rId38">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63D77A2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3.1</w:t>
            </w:r>
          </w:p>
        </w:tc>
      </w:tr>
      <w:tr w14:paraId="26A7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1368383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39" o:spt="75" type="#_x0000_t75" style="height:18.9pt;width:36pt;" o:ole="t" filled="f" o:preferrelative="t" stroked="f" coordsize="21600,21600">
                  <v:path/>
                  <v:fill on="f" focussize="0,0"/>
                  <v:stroke on="f"/>
                  <v:imagedata r:id="rId27" o:title=""/>
                  <o:lock v:ext="edit" aspectratio="t"/>
                  <w10:wrap type="none"/>
                  <w10:anchorlock/>
                </v:shape>
                <o:OLEObject Type="Embed" ProgID="Equation.KSEE3" ShapeID="_x0000_i1039" DrawAspect="Content" ObjectID="_1468075739" r:id="rId39">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3C40CE1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96.3±6.2</w:t>
            </w:r>
          </w:p>
        </w:tc>
      </w:tr>
    </w:tbl>
    <w:p w14:paraId="6DF9E1C6">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16 近岸海域海水高</w:t>
      </w:r>
      <w:r>
        <w:rPr>
          <w:rFonts w:hint="eastAsia" w:ascii="黑体" w:hAnsi="Times New Roman" w:eastAsia="黑体" w:cs="Times New Roman"/>
          <w:color w:val="000000"/>
          <w:szCs w:val="21"/>
        </w:rPr>
        <w:t>浓度</w:t>
      </w:r>
      <w:r>
        <w:rPr>
          <w:rFonts w:hint="eastAsia" w:ascii="黑体" w:hAnsi="Times New Roman" w:eastAsia="黑体" w:cs="Times New Roman"/>
          <w:color w:val="000000"/>
          <w:szCs w:val="21"/>
          <w:lang w:val="en-US" w:eastAsia="zh-CN"/>
        </w:rPr>
        <w:t>加标正</w:t>
      </w:r>
      <w:r>
        <w:rPr>
          <w:rFonts w:hint="eastAsia" w:ascii="黑体" w:hAnsi="Times New Roman" w:eastAsia="黑体" w:cs="Times New Roman"/>
          <w:color w:val="000000"/>
          <w:szCs w:val="21"/>
        </w:rPr>
        <w:t>确度试验数据汇总结果（单位：mg/L）</w:t>
      </w:r>
    </w:p>
    <w:tbl>
      <w:tblPr>
        <w:tblStyle w:val="16"/>
        <w:tblW w:w="7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023"/>
        <w:gridCol w:w="1764"/>
        <w:gridCol w:w="1864"/>
      </w:tblGrid>
      <w:tr w14:paraId="4A1B4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vMerge w:val="restart"/>
            <w:noWrap w:val="0"/>
            <w:vAlign w:val="center"/>
          </w:tcPr>
          <w:p w14:paraId="5F10BB0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5651" w:type="dxa"/>
            <w:gridSpan w:val="3"/>
            <w:vMerge w:val="restart"/>
            <w:noWrap w:val="0"/>
            <w:vAlign w:val="center"/>
          </w:tcPr>
          <w:p w14:paraId="133D517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高浓度（低浓度海水）</w:t>
            </w:r>
          </w:p>
        </w:tc>
      </w:tr>
      <w:tr w14:paraId="33C38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48" w:type="dxa"/>
            <w:vMerge w:val="continue"/>
            <w:noWrap w:val="0"/>
            <w:vAlign w:val="center"/>
          </w:tcPr>
          <w:p w14:paraId="033BCA3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5651" w:type="dxa"/>
            <w:gridSpan w:val="3"/>
            <w:vMerge w:val="continue"/>
            <w:noWrap w:val="0"/>
            <w:vAlign w:val="center"/>
          </w:tcPr>
          <w:p w14:paraId="7BAF9D7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02BA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vMerge w:val="continue"/>
            <w:noWrap w:val="0"/>
            <w:vAlign w:val="center"/>
          </w:tcPr>
          <w:p w14:paraId="04C8597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2023" w:type="dxa"/>
            <w:noWrap w:val="0"/>
            <w:vAlign w:val="center"/>
          </w:tcPr>
          <w:p w14:paraId="4B016B6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低浓度海水</w:t>
            </w:r>
          </w:p>
        </w:tc>
        <w:tc>
          <w:tcPr>
            <w:tcW w:w="1764" w:type="dxa"/>
            <w:noWrap w:val="0"/>
            <w:vAlign w:val="center"/>
          </w:tcPr>
          <w:p w14:paraId="18804C7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加标测试</w:t>
            </w:r>
          </w:p>
        </w:tc>
        <w:tc>
          <w:tcPr>
            <w:tcW w:w="1864" w:type="dxa"/>
            <w:noWrap w:val="0"/>
            <w:vAlign w:val="center"/>
          </w:tcPr>
          <w:p w14:paraId="2B74005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加标回收率</w:t>
            </w:r>
            <w:r>
              <w:rPr>
                <w:rFonts w:hint="default" w:ascii="Times New Roman" w:hAnsi="Times New Roman" w:eastAsia="宋体" w:cs="Times New Roman"/>
                <w:kern w:val="0"/>
                <w:sz w:val="18"/>
                <w:szCs w:val="22"/>
                <w:lang w:val="en-US" w:eastAsia="zh-CN" w:bidi="ar-SA"/>
              </w:rPr>
              <w:t>Pi(%)</w:t>
            </w:r>
          </w:p>
        </w:tc>
      </w:tr>
      <w:tr w14:paraId="555FB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7B57404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2023" w:type="dxa"/>
            <w:noWrap w:val="0"/>
            <w:vAlign w:val="center"/>
          </w:tcPr>
          <w:p w14:paraId="4217A1E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0.006 </w:t>
            </w:r>
          </w:p>
        </w:tc>
        <w:tc>
          <w:tcPr>
            <w:tcW w:w="1764" w:type="dxa"/>
            <w:noWrap w:val="0"/>
            <w:vAlign w:val="center"/>
          </w:tcPr>
          <w:p w14:paraId="69C0E43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0.294 </w:t>
            </w:r>
          </w:p>
        </w:tc>
        <w:tc>
          <w:tcPr>
            <w:tcW w:w="1864" w:type="dxa"/>
            <w:noWrap w:val="0"/>
            <w:vAlign w:val="center"/>
          </w:tcPr>
          <w:p w14:paraId="5B1532F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96.0 </w:t>
            </w:r>
          </w:p>
        </w:tc>
      </w:tr>
      <w:tr w14:paraId="202F1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179168F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2023" w:type="dxa"/>
            <w:noWrap w:val="0"/>
            <w:vAlign w:val="center"/>
          </w:tcPr>
          <w:p w14:paraId="1CE404A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0.005 </w:t>
            </w:r>
          </w:p>
        </w:tc>
        <w:tc>
          <w:tcPr>
            <w:tcW w:w="1764" w:type="dxa"/>
            <w:noWrap w:val="0"/>
            <w:vAlign w:val="center"/>
          </w:tcPr>
          <w:p w14:paraId="4E911A0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0.301 </w:t>
            </w:r>
          </w:p>
        </w:tc>
        <w:tc>
          <w:tcPr>
            <w:tcW w:w="1864" w:type="dxa"/>
            <w:noWrap w:val="0"/>
            <w:vAlign w:val="center"/>
          </w:tcPr>
          <w:p w14:paraId="7A741B1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98.7 </w:t>
            </w:r>
          </w:p>
        </w:tc>
      </w:tr>
      <w:tr w14:paraId="7B7D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23D353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2023" w:type="dxa"/>
            <w:noWrap w:val="0"/>
            <w:vAlign w:val="center"/>
          </w:tcPr>
          <w:p w14:paraId="715091B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0.005 </w:t>
            </w:r>
          </w:p>
        </w:tc>
        <w:tc>
          <w:tcPr>
            <w:tcW w:w="1764" w:type="dxa"/>
            <w:noWrap w:val="0"/>
            <w:vAlign w:val="center"/>
          </w:tcPr>
          <w:p w14:paraId="6AC8FCB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0.287 </w:t>
            </w:r>
          </w:p>
        </w:tc>
        <w:tc>
          <w:tcPr>
            <w:tcW w:w="1864" w:type="dxa"/>
            <w:noWrap w:val="0"/>
            <w:vAlign w:val="center"/>
          </w:tcPr>
          <w:p w14:paraId="1C157FA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94.0 </w:t>
            </w:r>
          </w:p>
        </w:tc>
      </w:tr>
      <w:tr w14:paraId="519ED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AFC3F8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2023" w:type="dxa"/>
            <w:noWrap w:val="0"/>
            <w:vAlign w:val="center"/>
          </w:tcPr>
          <w:p w14:paraId="6E98DB2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 </w:t>
            </w:r>
          </w:p>
        </w:tc>
        <w:tc>
          <w:tcPr>
            <w:tcW w:w="1764" w:type="dxa"/>
            <w:noWrap w:val="0"/>
            <w:vAlign w:val="center"/>
          </w:tcPr>
          <w:p w14:paraId="265D2C1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0.322 </w:t>
            </w:r>
          </w:p>
        </w:tc>
        <w:tc>
          <w:tcPr>
            <w:tcW w:w="1864" w:type="dxa"/>
            <w:noWrap w:val="0"/>
            <w:vAlign w:val="center"/>
          </w:tcPr>
          <w:p w14:paraId="45A06A9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106 </w:t>
            </w:r>
          </w:p>
        </w:tc>
      </w:tr>
      <w:tr w14:paraId="71A69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79CDFF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2023" w:type="dxa"/>
            <w:noWrap w:val="0"/>
            <w:vAlign w:val="center"/>
          </w:tcPr>
          <w:p w14:paraId="1693217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0.008 </w:t>
            </w:r>
          </w:p>
        </w:tc>
        <w:tc>
          <w:tcPr>
            <w:tcW w:w="1764" w:type="dxa"/>
            <w:noWrap w:val="0"/>
            <w:vAlign w:val="center"/>
          </w:tcPr>
          <w:p w14:paraId="2AA5762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0.310 </w:t>
            </w:r>
          </w:p>
        </w:tc>
        <w:tc>
          <w:tcPr>
            <w:tcW w:w="1864" w:type="dxa"/>
            <w:noWrap w:val="0"/>
            <w:vAlign w:val="center"/>
          </w:tcPr>
          <w:p w14:paraId="32CEF2E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101 </w:t>
            </w:r>
          </w:p>
        </w:tc>
      </w:tr>
      <w:tr w14:paraId="6920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0215F25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2023" w:type="dxa"/>
            <w:noWrap w:val="0"/>
            <w:vAlign w:val="center"/>
          </w:tcPr>
          <w:p w14:paraId="3B56158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0.004 </w:t>
            </w:r>
          </w:p>
        </w:tc>
        <w:tc>
          <w:tcPr>
            <w:tcW w:w="1764" w:type="dxa"/>
            <w:noWrap w:val="0"/>
            <w:vAlign w:val="center"/>
          </w:tcPr>
          <w:p w14:paraId="08AF43F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0.280 </w:t>
            </w:r>
          </w:p>
        </w:tc>
        <w:tc>
          <w:tcPr>
            <w:tcW w:w="1864" w:type="dxa"/>
            <w:noWrap w:val="0"/>
            <w:vAlign w:val="center"/>
          </w:tcPr>
          <w:p w14:paraId="4032088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92.0 </w:t>
            </w:r>
          </w:p>
        </w:tc>
      </w:tr>
      <w:tr w14:paraId="06D5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39E8336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Pi(%)</w:t>
            </w:r>
          </w:p>
        </w:tc>
        <w:tc>
          <w:tcPr>
            <w:tcW w:w="5651" w:type="dxa"/>
            <w:gridSpan w:val="3"/>
            <w:noWrap w:val="0"/>
            <w:vAlign w:val="center"/>
          </w:tcPr>
          <w:p w14:paraId="3577DF2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92.0~106</w:t>
            </w:r>
          </w:p>
        </w:tc>
      </w:tr>
      <w:tr w14:paraId="0CE11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0230401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宋体" w:hAnsi="Calibri" w:eastAsia="宋体" w:cs="宋体"/>
                <w:kern w:val="0"/>
                <w:position w:val="-14"/>
                <w:sz w:val="18"/>
                <w:szCs w:val="16"/>
                <w:lang w:val="en-US" w:eastAsia="zh-CN" w:bidi="ar-SA"/>
              </w:rPr>
              <w:object>
                <v:shape id="_x0000_i1040" o:spt="75" type="#_x0000_t75" style="height:17.5pt;width:11.6pt;" o:ole="t" filled="f" o:preferrelative="t" stroked="f" coordsize="21600,21600">
                  <v:path/>
                  <v:fill on="f" focussize="0,0"/>
                  <v:stroke on="f"/>
                  <v:imagedata r:id="rId23" o:title=""/>
                  <o:lock v:ext="edit" aspectratio="t"/>
                  <w10:wrap type="none"/>
                  <w10:anchorlock/>
                </v:shape>
                <o:OLEObject Type="Embed" ProgID="Equation.KSEE3" ShapeID="_x0000_i1040" DrawAspect="Content" ObjectID="_1468075740" r:id="rId40">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03DFFEB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97.9</w:t>
            </w:r>
          </w:p>
        </w:tc>
      </w:tr>
      <w:tr w14:paraId="2CB77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6EED3E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41" o:spt="75" type="#_x0000_t75" style="height:18pt;width:14.2pt;" o:ole="t" filled="f" o:preferrelative="t" stroked="f" coordsize="21600,21600">
                  <v:path/>
                  <v:fill on="f" focussize="0,0"/>
                  <v:stroke on="f"/>
                  <v:imagedata r:id="rId25" o:title=""/>
                  <o:lock v:ext="edit" aspectratio="t"/>
                  <w10:wrap type="none"/>
                  <w10:anchorlock/>
                </v:shape>
                <o:OLEObject Type="Embed" ProgID="Equation.KSEE3" ShapeID="_x0000_i1041" DrawAspect="Content" ObjectID="_1468075741" r:id="rId41">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21F981E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5.0</w:t>
            </w:r>
          </w:p>
        </w:tc>
      </w:tr>
      <w:tr w14:paraId="0463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311E8C9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42" o:spt="75" type="#_x0000_t75" style="height:18.9pt;width:36pt;" o:ole="t" filled="f" o:preferrelative="t" stroked="f" coordsize="21600,21600">
                  <v:path/>
                  <v:fill on="f" focussize="0,0"/>
                  <v:stroke on="f"/>
                  <v:imagedata r:id="rId27" o:title=""/>
                  <o:lock v:ext="edit" aspectratio="t"/>
                  <w10:wrap type="none"/>
                  <w10:anchorlock/>
                </v:shape>
                <o:OLEObject Type="Embed" ProgID="Equation.KSEE3" ShapeID="_x0000_i1042" DrawAspect="Content" ObjectID="_1468075742" r:id="rId42">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090417D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97.9±10.0</w:t>
            </w:r>
          </w:p>
        </w:tc>
      </w:tr>
    </w:tbl>
    <w:p w14:paraId="76BC7139">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17 感潮河段海水</w:t>
      </w:r>
      <w:r>
        <w:rPr>
          <w:rFonts w:hint="eastAsia" w:ascii="黑体" w:hAnsi="Times New Roman" w:eastAsia="黑体" w:cs="Times New Roman"/>
          <w:color w:val="000000"/>
          <w:szCs w:val="21"/>
        </w:rPr>
        <w:t>低浓度</w:t>
      </w:r>
      <w:r>
        <w:rPr>
          <w:rFonts w:hint="eastAsia" w:ascii="黑体" w:hAnsi="Times New Roman" w:eastAsia="黑体" w:cs="Times New Roman"/>
          <w:color w:val="000000"/>
          <w:szCs w:val="21"/>
          <w:lang w:val="en-US" w:eastAsia="zh-CN"/>
        </w:rPr>
        <w:t>加标正</w:t>
      </w:r>
      <w:r>
        <w:rPr>
          <w:rFonts w:hint="eastAsia" w:ascii="黑体" w:hAnsi="Times New Roman" w:eastAsia="黑体" w:cs="Times New Roman"/>
          <w:color w:val="000000"/>
          <w:szCs w:val="21"/>
        </w:rPr>
        <w:t>确度试验数据汇总结果（单位：mg/L）</w:t>
      </w:r>
    </w:p>
    <w:tbl>
      <w:tblPr>
        <w:tblStyle w:val="16"/>
        <w:tblW w:w="7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023"/>
        <w:gridCol w:w="1764"/>
        <w:gridCol w:w="1864"/>
      </w:tblGrid>
      <w:tr w14:paraId="6E8F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vMerge w:val="restart"/>
            <w:noWrap w:val="0"/>
            <w:vAlign w:val="center"/>
          </w:tcPr>
          <w:p w14:paraId="42A3322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5651" w:type="dxa"/>
            <w:gridSpan w:val="3"/>
            <w:vMerge w:val="restart"/>
            <w:noWrap w:val="0"/>
            <w:vAlign w:val="center"/>
          </w:tcPr>
          <w:p w14:paraId="6C8E86F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低浓度（低浓度海水）</w:t>
            </w:r>
          </w:p>
        </w:tc>
      </w:tr>
      <w:tr w14:paraId="663F7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48" w:type="dxa"/>
            <w:vMerge w:val="continue"/>
            <w:noWrap w:val="0"/>
            <w:vAlign w:val="center"/>
          </w:tcPr>
          <w:p w14:paraId="1FD2C0A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5651" w:type="dxa"/>
            <w:gridSpan w:val="3"/>
            <w:vMerge w:val="continue"/>
            <w:noWrap w:val="0"/>
            <w:vAlign w:val="center"/>
          </w:tcPr>
          <w:p w14:paraId="30699ED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6A0C4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vMerge w:val="continue"/>
            <w:noWrap w:val="0"/>
            <w:vAlign w:val="center"/>
          </w:tcPr>
          <w:p w14:paraId="7DB38B9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2023" w:type="dxa"/>
            <w:noWrap w:val="0"/>
            <w:vAlign w:val="center"/>
          </w:tcPr>
          <w:p w14:paraId="19245F3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高浓度海水</w:t>
            </w:r>
          </w:p>
        </w:tc>
        <w:tc>
          <w:tcPr>
            <w:tcW w:w="1764" w:type="dxa"/>
            <w:noWrap w:val="0"/>
            <w:vAlign w:val="center"/>
          </w:tcPr>
          <w:p w14:paraId="664EF77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加标测试</w:t>
            </w:r>
          </w:p>
        </w:tc>
        <w:tc>
          <w:tcPr>
            <w:tcW w:w="1864" w:type="dxa"/>
            <w:noWrap w:val="0"/>
            <w:vAlign w:val="center"/>
          </w:tcPr>
          <w:p w14:paraId="0D6EFA1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加标回收率</w:t>
            </w:r>
            <w:r>
              <w:rPr>
                <w:rFonts w:hint="default" w:ascii="Times New Roman" w:hAnsi="Times New Roman" w:eastAsia="宋体" w:cs="Times New Roman"/>
                <w:kern w:val="0"/>
                <w:sz w:val="18"/>
                <w:szCs w:val="22"/>
                <w:lang w:val="en-US" w:eastAsia="zh-CN" w:bidi="ar-SA"/>
              </w:rPr>
              <w:t>Pi(%)</w:t>
            </w:r>
          </w:p>
        </w:tc>
      </w:tr>
      <w:tr w14:paraId="0993B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47A05E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2023" w:type="dxa"/>
            <w:noWrap w:val="0"/>
            <w:vAlign w:val="center"/>
          </w:tcPr>
          <w:p w14:paraId="137C16F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1764" w:type="dxa"/>
            <w:noWrap w:val="0"/>
            <w:vAlign w:val="center"/>
          </w:tcPr>
          <w:p w14:paraId="4DEC046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0.152 </w:t>
            </w:r>
          </w:p>
        </w:tc>
        <w:tc>
          <w:tcPr>
            <w:tcW w:w="1864" w:type="dxa"/>
            <w:noWrap w:val="0"/>
            <w:vAlign w:val="center"/>
          </w:tcPr>
          <w:p w14:paraId="450D79B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92.0 </w:t>
            </w:r>
          </w:p>
        </w:tc>
      </w:tr>
      <w:tr w14:paraId="4012F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4886E27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2023" w:type="dxa"/>
            <w:noWrap w:val="0"/>
            <w:vAlign w:val="center"/>
          </w:tcPr>
          <w:p w14:paraId="6478C8E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0.093 </w:t>
            </w:r>
          </w:p>
        </w:tc>
        <w:tc>
          <w:tcPr>
            <w:tcW w:w="1764" w:type="dxa"/>
            <w:noWrap w:val="0"/>
            <w:vAlign w:val="center"/>
          </w:tcPr>
          <w:p w14:paraId="2172B5B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0.145 </w:t>
            </w:r>
          </w:p>
        </w:tc>
        <w:tc>
          <w:tcPr>
            <w:tcW w:w="1864" w:type="dxa"/>
            <w:noWrap w:val="0"/>
            <w:vAlign w:val="center"/>
          </w:tcPr>
          <w:p w14:paraId="1B2DD6E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104 </w:t>
            </w:r>
          </w:p>
        </w:tc>
      </w:tr>
      <w:tr w14:paraId="09F5A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0E03DB3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2023" w:type="dxa"/>
            <w:noWrap w:val="0"/>
            <w:vAlign w:val="center"/>
          </w:tcPr>
          <w:p w14:paraId="5FBEBBF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0.047 </w:t>
            </w:r>
          </w:p>
        </w:tc>
        <w:tc>
          <w:tcPr>
            <w:tcW w:w="1764" w:type="dxa"/>
            <w:noWrap w:val="0"/>
            <w:vAlign w:val="center"/>
          </w:tcPr>
          <w:p w14:paraId="6CD5B06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0.099 </w:t>
            </w:r>
          </w:p>
        </w:tc>
        <w:tc>
          <w:tcPr>
            <w:tcW w:w="1864" w:type="dxa"/>
            <w:noWrap w:val="0"/>
            <w:vAlign w:val="center"/>
          </w:tcPr>
          <w:p w14:paraId="7FFF373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104 </w:t>
            </w:r>
          </w:p>
        </w:tc>
      </w:tr>
      <w:tr w14:paraId="76B7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AFA932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2023" w:type="dxa"/>
            <w:noWrap w:val="0"/>
            <w:vAlign w:val="center"/>
          </w:tcPr>
          <w:p w14:paraId="76A67C6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0.018 </w:t>
            </w:r>
          </w:p>
        </w:tc>
        <w:tc>
          <w:tcPr>
            <w:tcW w:w="1764" w:type="dxa"/>
            <w:noWrap w:val="0"/>
            <w:vAlign w:val="center"/>
          </w:tcPr>
          <w:p w14:paraId="738D826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0.064 </w:t>
            </w:r>
          </w:p>
        </w:tc>
        <w:tc>
          <w:tcPr>
            <w:tcW w:w="1864" w:type="dxa"/>
            <w:noWrap w:val="0"/>
            <w:vAlign w:val="center"/>
          </w:tcPr>
          <w:p w14:paraId="02B109A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92.0 </w:t>
            </w:r>
          </w:p>
        </w:tc>
      </w:tr>
      <w:tr w14:paraId="772C5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127D2BD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2023" w:type="dxa"/>
            <w:noWrap w:val="0"/>
            <w:vAlign w:val="center"/>
          </w:tcPr>
          <w:p w14:paraId="13475C2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0.022 </w:t>
            </w:r>
          </w:p>
        </w:tc>
        <w:tc>
          <w:tcPr>
            <w:tcW w:w="1764" w:type="dxa"/>
            <w:noWrap w:val="0"/>
            <w:vAlign w:val="center"/>
          </w:tcPr>
          <w:p w14:paraId="139BB7B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0.072 </w:t>
            </w:r>
          </w:p>
        </w:tc>
        <w:tc>
          <w:tcPr>
            <w:tcW w:w="1864" w:type="dxa"/>
            <w:noWrap w:val="0"/>
            <w:vAlign w:val="center"/>
          </w:tcPr>
          <w:p w14:paraId="21D30C4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100</w:t>
            </w:r>
          </w:p>
        </w:tc>
      </w:tr>
      <w:tr w14:paraId="06E2F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31234EC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2023" w:type="dxa"/>
            <w:noWrap w:val="0"/>
            <w:vAlign w:val="center"/>
          </w:tcPr>
          <w:p w14:paraId="514A78F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0.032 </w:t>
            </w:r>
          </w:p>
        </w:tc>
        <w:tc>
          <w:tcPr>
            <w:tcW w:w="1764" w:type="dxa"/>
            <w:noWrap w:val="0"/>
            <w:vAlign w:val="center"/>
          </w:tcPr>
          <w:p w14:paraId="48A0047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0.081 </w:t>
            </w:r>
          </w:p>
        </w:tc>
        <w:tc>
          <w:tcPr>
            <w:tcW w:w="1864" w:type="dxa"/>
            <w:noWrap w:val="0"/>
            <w:vAlign w:val="center"/>
          </w:tcPr>
          <w:p w14:paraId="4A744A6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98.0 </w:t>
            </w:r>
          </w:p>
        </w:tc>
      </w:tr>
      <w:tr w14:paraId="4A99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95501F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Pi(%)</w:t>
            </w:r>
          </w:p>
        </w:tc>
        <w:tc>
          <w:tcPr>
            <w:tcW w:w="5651" w:type="dxa"/>
            <w:gridSpan w:val="3"/>
            <w:noWrap w:val="0"/>
            <w:vAlign w:val="center"/>
          </w:tcPr>
          <w:p w14:paraId="27F4979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92.0~104</w:t>
            </w:r>
          </w:p>
        </w:tc>
      </w:tr>
      <w:tr w14:paraId="1F46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25CE06B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宋体" w:hAnsi="Calibri" w:eastAsia="宋体" w:cs="宋体"/>
                <w:kern w:val="0"/>
                <w:position w:val="-14"/>
                <w:sz w:val="18"/>
                <w:szCs w:val="16"/>
                <w:lang w:val="en-US" w:eastAsia="zh-CN" w:bidi="ar-SA"/>
              </w:rPr>
              <w:object>
                <v:shape id="_x0000_i1043" o:spt="75" type="#_x0000_t75" style="height:17.5pt;width:11.6pt;" o:ole="t" filled="f" o:preferrelative="t" stroked="f" coordsize="21600,21600">
                  <v:path/>
                  <v:fill on="f" focussize="0,0"/>
                  <v:stroke on="f"/>
                  <v:imagedata r:id="rId23" o:title=""/>
                  <o:lock v:ext="edit" aspectratio="t"/>
                  <w10:wrap type="none"/>
                  <w10:anchorlock/>
                </v:shape>
                <o:OLEObject Type="Embed" ProgID="Equation.KSEE3" ShapeID="_x0000_i1043" DrawAspect="Content" ObjectID="_1468075743" r:id="rId43">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3CA679C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98.3</w:t>
            </w:r>
          </w:p>
        </w:tc>
      </w:tr>
      <w:tr w14:paraId="1E191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0E4D527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44" o:spt="75" type="#_x0000_t75" style="height:18pt;width:14.2pt;" o:ole="t" filled="f" o:preferrelative="t" stroked="f" coordsize="21600,21600">
                  <v:path/>
                  <v:fill on="f" focussize="0,0"/>
                  <v:stroke on="f"/>
                  <v:imagedata r:id="rId25" o:title=""/>
                  <o:lock v:ext="edit" aspectratio="t"/>
                  <w10:wrap type="none"/>
                  <w10:anchorlock/>
                </v:shape>
                <o:OLEObject Type="Embed" ProgID="Equation.KSEE3" ShapeID="_x0000_i1044" DrawAspect="Content" ObjectID="_1468075744" r:id="rId44">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19453AA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5.4</w:t>
            </w:r>
          </w:p>
        </w:tc>
      </w:tr>
      <w:tr w14:paraId="76550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18A41A2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45" o:spt="75" type="#_x0000_t75" style="height:18.9pt;width:36pt;" o:ole="t" filled="f" o:preferrelative="t" stroked="f" coordsize="21600,21600">
                  <v:path/>
                  <v:fill on="f" focussize="0,0"/>
                  <v:stroke on="f"/>
                  <v:imagedata r:id="rId27" o:title=""/>
                  <o:lock v:ext="edit" aspectratio="t"/>
                  <w10:wrap type="none"/>
                  <w10:anchorlock/>
                </v:shape>
                <o:OLEObject Type="Embed" ProgID="Equation.KSEE3" ShapeID="_x0000_i1045" DrawAspect="Content" ObjectID="_1468075745" r:id="rId45">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27BA3FE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98.3±10.8</w:t>
            </w:r>
          </w:p>
        </w:tc>
      </w:tr>
    </w:tbl>
    <w:p w14:paraId="0C88AE3C">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18 感潮河段海水中</w:t>
      </w:r>
      <w:r>
        <w:rPr>
          <w:rFonts w:hint="eastAsia" w:ascii="黑体" w:hAnsi="Times New Roman" w:eastAsia="黑体" w:cs="Times New Roman"/>
          <w:color w:val="000000"/>
          <w:szCs w:val="21"/>
        </w:rPr>
        <w:t>浓度</w:t>
      </w:r>
      <w:r>
        <w:rPr>
          <w:rFonts w:hint="eastAsia" w:ascii="黑体" w:hAnsi="Times New Roman" w:eastAsia="黑体" w:cs="Times New Roman"/>
          <w:color w:val="000000"/>
          <w:szCs w:val="21"/>
          <w:lang w:val="en-US" w:eastAsia="zh-CN"/>
        </w:rPr>
        <w:t>加标正</w:t>
      </w:r>
      <w:r>
        <w:rPr>
          <w:rFonts w:hint="eastAsia" w:ascii="黑体" w:hAnsi="Times New Roman" w:eastAsia="黑体" w:cs="Times New Roman"/>
          <w:color w:val="000000"/>
          <w:szCs w:val="21"/>
        </w:rPr>
        <w:t>确度试验数据汇总结果（单位：mg/L）</w:t>
      </w:r>
    </w:p>
    <w:tbl>
      <w:tblPr>
        <w:tblStyle w:val="16"/>
        <w:tblW w:w="7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023"/>
        <w:gridCol w:w="1764"/>
        <w:gridCol w:w="1864"/>
      </w:tblGrid>
      <w:tr w14:paraId="0F379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vMerge w:val="restart"/>
            <w:noWrap w:val="0"/>
            <w:vAlign w:val="center"/>
          </w:tcPr>
          <w:p w14:paraId="4F63F77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5651" w:type="dxa"/>
            <w:gridSpan w:val="3"/>
            <w:vMerge w:val="restart"/>
            <w:noWrap w:val="0"/>
            <w:vAlign w:val="center"/>
          </w:tcPr>
          <w:p w14:paraId="411FFAC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中浓度（低浓度海水）</w:t>
            </w:r>
          </w:p>
        </w:tc>
      </w:tr>
      <w:tr w14:paraId="2DD5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48" w:type="dxa"/>
            <w:vMerge w:val="continue"/>
            <w:noWrap w:val="0"/>
            <w:vAlign w:val="center"/>
          </w:tcPr>
          <w:p w14:paraId="6803E52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5651" w:type="dxa"/>
            <w:gridSpan w:val="3"/>
            <w:vMerge w:val="continue"/>
            <w:noWrap w:val="0"/>
            <w:vAlign w:val="center"/>
          </w:tcPr>
          <w:p w14:paraId="65658F7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r>
      <w:tr w14:paraId="6EE8D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vMerge w:val="continue"/>
            <w:noWrap w:val="0"/>
            <w:vAlign w:val="center"/>
          </w:tcPr>
          <w:p w14:paraId="0A1A5C9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2023" w:type="dxa"/>
            <w:noWrap w:val="0"/>
            <w:vAlign w:val="center"/>
          </w:tcPr>
          <w:p w14:paraId="216C8F4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高浓度海水</w:t>
            </w:r>
          </w:p>
        </w:tc>
        <w:tc>
          <w:tcPr>
            <w:tcW w:w="1764" w:type="dxa"/>
            <w:noWrap w:val="0"/>
            <w:vAlign w:val="center"/>
          </w:tcPr>
          <w:p w14:paraId="0664CBF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加标测试</w:t>
            </w:r>
          </w:p>
        </w:tc>
        <w:tc>
          <w:tcPr>
            <w:tcW w:w="1864" w:type="dxa"/>
            <w:noWrap w:val="0"/>
            <w:vAlign w:val="center"/>
          </w:tcPr>
          <w:p w14:paraId="570A451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加标回收率</w:t>
            </w:r>
            <w:r>
              <w:rPr>
                <w:rFonts w:hint="default" w:ascii="Times New Roman" w:hAnsi="Times New Roman" w:eastAsia="宋体" w:cs="Times New Roman"/>
                <w:kern w:val="0"/>
                <w:sz w:val="18"/>
                <w:szCs w:val="22"/>
                <w:lang w:val="en-US" w:eastAsia="zh-CN" w:bidi="ar-SA"/>
              </w:rPr>
              <w:t>Pi(%)</w:t>
            </w:r>
          </w:p>
        </w:tc>
      </w:tr>
      <w:tr w14:paraId="184C5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C0EA06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2023" w:type="dxa"/>
            <w:noWrap w:val="0"/>
            <w:vAlign w:val="center"/>
          </w:tcPr>
          <w:p w14:paraId="14F21C9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1764" w:type="dxa"/>
            <w:noWrap w:val="0"/>
            <w:vAlign w:val="center"/>
          </w:tcPr>
          <w:p w14:paraId="19EE6D9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0.192 </w:t>
            </w:r>
          </w:p>
        </w:tc>
        <w:tc>
          <w:tcPr>
            <w:tcW w:w="1864" w:type="dxa"/>
            <w:noWrap w:val="0"/>
            <w:vAlign w:val="center"/>
          </w:tcPr>
          <w:p w14:paraId="6B930F3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86.0 </w:t>
            </w:r>
          </w:p>
        </w:tc>
      </w:tr>
      <w:tr w14:paraId="42152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A28D4B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2023" w:type="dxa"/>
            <w:noWrap w:val="0"/>
            <w:vAlign w:val="center"/>
          </w:tcPr>
          <w:p w14:paraId="602A262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0.093 </w:t>
            </w:r>
          </w:p>
        </w:tc>
        <w:tc>
          <w:tcPr>
            <w:tcW w:w="1764" w:type="dxa"/>
            <w:noWrap w:val="0"/>
            <w:vAlign w:val="center"/>
          </w:tcPr>
          <w:p w14:paraId="55D8A5E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0.194 </w:t>
            </w:r>
          </w:p>
        </w:tc>
        <w:tc>
          <w:tcPr>
            <w:tcW w:w="1864" w:type="dxa"/>
            <w:noWrap w:val="0"/>
            <w:vAlign w:val="center"/>
          </w:tcPr>
          <w:p w14:paraId="231F485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101</w:t>
            </w:r>
          </w:p>
        </w:tc>
      </w:tr>
      <w:tr w14:paraId="3BB71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4F4F545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2023" w:type="dxa"/>
            <w:noWrap w:val="0"/>
            <w:vAlign w:val="center"/>
          </w:tcPr>
          <w:p w14:paraId="299B7D9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0.047 </w:t>
            </w:r>
          </w:p>
        </w:tc>
        <w:tc>
          <w:tcPr>
            <w:tcW w:w="1764" w:type="dxa"/>
            <w:noWrap w:val="0"/>
            <w:vAlign w:val="center"/>
          </w:tcPr>
          <w:p w14:paraId="44EC011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0.150 </w:t>
            </w:r>
          </w:p>
        </w:tc>
        <w:tc>
          <w:tcPr>
            <w:tcW w:w="1864" w:type="dxa"/>
            <w:noWrap w:val="0"/>
            <w:vAlign w:val="center"/>
          </w:tcPr>
          <w:p w14:paraId="3056F85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103</w:t>
            </w:r>
          </w:p>
        </w:tc>
      </w:tr>
      <w:tr w14:paraId="43212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4C4E3E9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2023" w:type="dxa"/>
            <w:noWrap w:val="0"/>
            <w:vAlign w:val="center"/>
          </w:tcPr>
          <w:p w14:paraId="2C5092E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0.018 </w:t>
            </w:r>
          </w:p>
        </w:tc>
        <w:tc>
          <w:tcPr>
            <w:tcW w:w="1764" w:type="dxa"/>
            <w:noWrap w:val="0"/>
            <w:vAlign w:val="center"/>
          </w:tcPr>
          <w:p w14:paraId="20B2DD6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0.114 </w:t>
            </w:r>
          </w:p>
        </w:tc>
        <w:tc>
          <w:tcPr>
            <w:tcW w:w="1864" w:type="dxa"/>
            <w:noWrap w:val="0"/>
            <w:vAlign w:val="center"/>
          </w:tcPr>
          <w:p w14:paraId="376B410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96.0 </w:t>
            </w:r>
          </w:p>
        </w:tc>
      </w:tr>
      <w:tr w14:paraId="4B00C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476598B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2023" w:type="dxa"/>
            <w:noWrap w:val="0"/>
            <w:vAlign w:val="center"/>
          </w:tcPr>
          <w:p w14:paraId="73C6C6F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0.022 </w:t>
            </w:r>
          </w:p>
        </w:tc>
        <w:tc>
          <w:tcPr>
            <w:tcW w:w="1764" w:type="dxa"/>
            <w:noWrap w:val="0"/>
            <w:vAlign w:val="center"/>
          </w:tcPr>
          <w:p w14:paraId="47A939C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0.120 </w:t>
            </w:r>
          </w:p>
        </w:tc>
        <w:tc>
          <w:tcPr>
            <w:tcW w:w="1864" w:type="dxa"/>
            <w:noWrap w:val="0"/>
            <w:vAlign w:val="center"/>
          </w:tcPr>
          <w:p w14:paraId="3788652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98.0 </w:t>
            </w:r>
          </w:p>
        </w:tc>
      </w:tr>
      <w:tr w14:paraId="20FF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62AB3EC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2023" w:type="dxa"/>
            <w:noWrap w:val="0"/>
            <w:vAlign w:val="center"/>
          </w:tcPr>
          <w:p w14:paraId="5ECD1D7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0.032 </w:t>
            </w:r>
          </w:p>
        </w:tc>
        <w:tc>
          <w:tcPr>
            <w:tcW w:w="1764" w:type="dxa"/>
            <w:noWrap w:val="0"/>
            <w:vAlign w:val="center"/>
          </w:tcPr>
          <w:p w14:paraId="54397C9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0.130 </w:t>
            </w:r>
          </w:p>
        </w:tc>
        <w:tc>
          <w:tcPr>
            <w:tcW w:w="1864" w:type="dxa"/>
            <w:noWrap w:val="0"/>
            <w:vAlign w:val="center"/>
          </w:tcPr>
          <w:p w14:paraId="463562A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98.0 </w:t>
            </w:r>
          </w:p>
        </w:tc>
      </w:tr>
      <w:tr w14:paraId="2176F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61D5950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Pi(%)</w:t>
            </w:r>
          </w:p>
        </w:tc>
        <w:tc>
          <w:tcPr>
            <w:tcW w:w="5651" w:type="dxa"/>
            <w:gridSpan w:val="3"/>
            <w:noWrap w:val="0"/>
            <w:vAlign w:val="center"/>
          </w:tcPr>
          <w:p w14:paraId="01CD82B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86.0~103</w:t>
            </w:r>
          </w:p>
        </w:tc>
      </w:tr>
      <w:tr w14:paraId="2A586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0F70E13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宋体" w:hAnsi="Calibri" w:eastAsia="宋体" w:cs="宋体"/>
                <w:kern w:val="0"/>
                <w:position w:val="-14"/>
                <w:sz w:val="18"/>
                <w:szCs w:val="16"/>
                <w:lang w:val="en-US" w:eastAsia="zh-CN" w:bidi="ar-SA"/>
              </w:rPr>
              <w:object>
                <v:shape id="_x0000_i1046" o:spt="75" type="#_x0000_t75" style="height:17.5pt;width:11.6pt;" o:ole="t" filled="f" o:preferrelative="t" stroked="f" coordsize="21600,21600">
                  <v:path/>
                  <v:fill on="f" focussize="0,0"/>
                  <v:stroke on="f"/>
                  <v:imagedata r:id="rId23" o:title=""/>
                  <o:lock v:ext="edit" aspectratio="t"/>
                  <w10:wrap type="none"/>
                  <w10:anchorlock/>
                </v:shape>
                <o:OLEObject Type="Embed" ProgID="Equation.KSEE3" ShapeID="_x0000_i1046" DrawAspect="Content" ObjectID="_1468075746" r:id="rId46">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36127DB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97.0</w:t>
            </w:r>
          </w:p>
        </w:tc>
      </w:tr>
      <w:tr w14:paraId="7E13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282E347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47" o:spt="75" type="#_x0000_t75" style="height:18pt;width:14.2pt;" o:ole="t" filled="f" o:preferrelative="t" stroked="f" coordsize="21600,21600">
                  <v:path/>
                  <v:fill on="f" focussize="0,0"/>
                  <v:stroke on="f"/>
                  <v:imagedata r:id="rId25" o:title=""/>
                  <o:lock v:ext="edit" aspectratio="t"/>
                  <w10:wrap type="none"/>
                  <w10:anchorlock/>
                </v:shape>
                <o:OLEObject Type="Embed" ProgID="Equation.KSEE3" ShapeID="_x0000_i1047" DrawAspect="Content" ObjectID="_1468075747" r:id="rId47">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7A755B5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5.9</w:t>
            </w:r>
          </w:p>
        </w:tc>
      </w:tr>
      <w:tr w14:paraId="5E4E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333D2BF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48" o:spt="75" type="#_x0000_t75" style="height:18.9pt;width:36pt;" o:ole="t" filled="f" o:preferrelative="t" stroked="f" coordsize="21600,21600">
                  <v:path/>
                  <v:fill on="f" focussize="0,0"/>
                  <v:stroke on="f"/>
                  <v:imagedata r:id="rId27" o:title=""/>
                  <o:lock v:ext="edit" aspectratio="t"/>
                  <w10:wrap type="none"/>
                  <w10:anchorlock/>
                </v:shape>
                <o:OLEObject Type="Embed" ProgID="Equation.KSEE3" ShapeID="_x0000_i1048" DrawAspect="Content" ObjectID="_1468075748" r:id="rId48">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6C75A71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97.0±11.8</w:t>
            </w:r>
          </w:p>
        </w:tc>
      </w:tr>
    </w:tbl>
    <w:p w14:paraId="7E1E92F8">
      <w:pPr>
        <w:bidi w:val="0"/>
        <w:spacing w:before="120" w:beforeLines="50" w:after="120" w:afterLines="50"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2-</w:t>
      </w:r>
      <w:r>
        <w:rPr>
          <w:rFonts w:hint="eastAsia" w:ascii="黑体" w:hAnsi="Times New Roman" w:eastAsia="黑体" w:cs="Times New Roman"/>
          <w:color w:val="000000"/>
          <w:szCs w:val="21"/>
          <w:lang w:val="en-US" w:eastAsia="zh-CN"/>
        </w:rPr>
        <w:t>19 感潮河段海水高</w:t>
      </w:r>
      <w:r>
        <w:rPr>
          <w:rFonts w:hint="eastAsia" w:ascii="黑体" w:hAnsi="Times New Roman" w:eastAsia="黑体" w:cs="Times New Roman"/>
          <w:color w:val="000000"/>
          <w:szCs w:val="21"/>
        </w:rPr>
        <w:t>浓度</w:t>
      </w:r>
      <w:r>
        <w:rPr>
          <w:rFonts w:hint="eastAsia" w:ascii="黑体" w:hAnsi="Times New Roman" w:eastAsia="黑体" w:cs="Times New Roman"/>
          <w:color w:val="000000"/>
          <w:szCs w:val="21"/>
          <w:lang w:val="en-US" w:eastAsia="zh-CN"/>
        </w:rPr>
        <w:t>加标正</w:t>
      </w:r>
      <w:r>
        <w:rPr>
          <w:rFonts w:hint="eastAsia" w:ascii="黑体" w:hAnsi="Times New Roman" w:eastAsia="黑体" w:cs="Times New Roman"/>
          <w:color w:val="000000"/>
          <w:szCs w:val="21"/>
        </w:rPr>
        <w:t>确度试验数据汇总结果（单位：mg/L）</w:t>
      </w:r>
    </w:p>
    <w:tbl>
      <w:tblPr>
        <w:tblStyle w:val="16"/>
        <w:tblW w:w="7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023"/>
        <w:gridCol w:w="1764"/>
        <w:gridCol w:w="1864"/>
      </w:tblGrid>
      <w:tr w14:paraId="21B66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vMerge w:val="restart"/>
            <w:noWrap w:val="0"/>
            <w:vAlign w:val="center"/>
          </w:tcPr>
          <w:p w14:paraId="55B0D3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实验室编号</w:t>
            </w:r>
          </w:p>
        </w:tc>
        <w:tc>
          <w:tcPr>
            <w:tcW w:w="5651" w:type="dxa"/>
            <w:gridSpan w:val="3"/>
            <w:vMerge w:val="restart"/>
            <w:noWrap w:val="0"/>
            <w:vAlign w:val="center"/>
          </w:tcPr>
          <w:p w14:paraId="00B1F1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高浓度（低浓度海水）</w:t>
            </w:r>
          </w:p>
        </w:tc>
      </w:tr>
      <w:tr w14:paraId="09650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48" w:type="dxa"/>
            <w:vMerge w:val="continue"/>
            <w:noWrap w:val="0"/>
            <w:vAlign w:val="center"/>
          </w:tcPr>
          <w:p w14:paraId="74450D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5651" w:type="dxa"/>
            <w:gridSpan w:val="3"/>
            <w:vMerge w:val="continue"/>
            <w:noWrap w:val="0"/>
            <w:vAlign w:val="center"/>
          </w:tcPr>
          <w:p w14:paraId="146020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r>
      <w:tr w14:paraId="54A23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vMerge w:val="continue"/>
            <w:noWrap w:val="0"/>
            <w:vAlign w:val="center"/>
          </w:tcPr>
          <w:p w14:paraId="1A673B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2023" w:type="dxa"/>
            <w:noWrap w:val="0"/>
            <w:vAlign w:val="center"/>
          </w:tcPr>
          <w:p w14:paraId="2586C9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高浓度海水</w:t>
            </w:r>
          </w:p>
        </w:tc>
        <w:tc>
          <w:tcPr>
            <w:tcW w:w="1764" w:type="dxa"/>
            <w:noWrap w:val="0"/>
            <w:vAlign w:val="center"/>
          </w:tcPr>
          <w:p w14:paraId="4008CA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加标测试</w:t>
            </w:r>
          </w:p>
        </w:tc>
        <w:tc>
          <w:tcPr>
            <w:tcW w:w="1864" w:type="dxa"/>
            <w:noWrap w:val="0"/>
            <w:vAlign w:val="center"/>
          </w:tcPr>
          <w:p w14:paraId="4D6FB2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加标回收率</w:t>
            </w:r>
            <w:r>
              <w:rPr>
                <w:rFonts w:hint="default" w:ascii="Times New Roman" w:hAnsi="Times New Roman" w:eastAsia="宋体" w:cs="Times New Roman"/>
                <w:kern w:val="0"/>
                <w:sz w:val="18"/>
                <w:szCs w:val="22"/>
                <w:lang w:val="en-US" w:eastAsia="zh-CN" w:bidi="ar-SA"/>
              </w:rPr>
              <w:t>Pi(%)</w:t>
            </w:r>
          </w:p>
        </w:tc>
      </w:tr>
      <w:tr w14:paraId="1C862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1312FB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2023" w:type="dxa"/>
            <w:noWrap w:val="0"/>
            <w:vAlign w:val="center"/>
          </w:tcPr>
          <w:p w14:paraId="189D21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0.106 </w:t>
            </w:r>
          </w:p>
        </w:tc>
        <w:tc>
          <w:tcPr>
            <w:tcW w:w="1764" w:type="dxa"/>
            <w:noWrap w:val="0"/>
            <w:vAlign w:val="center"/>
          </w:tcPr>
          <w:p w14:paraId="7520C1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0.407 </w:t>
            </w:r>
          </w:p>
        </w:tc>
        <w:tc>
          <w:tcPr>
            <w:tcW w:w="1864" w:type="dxa"/>
            <w:noWrap w:val="0"/>
            <w:vAlign w:val="center"/>
          </w:tcPr>
          <w:p w14:paraId="4C9ED3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100 </w:t>
            </w:r>
          </w:p>
        </w:tc>
      </w:tr>
      <w:tr w14:paraId="490B9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D3693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2023" w:type="dxa"/>
            <w:noWrap w:val="0"/>
            <w:vAlign w:val="center"/>
          </w:tcPr>
          <w:p w14:paraId="7AA81E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0.093 </w:t>
            </w:r>
          </w:p>
        </w:tc>
        <w:tc>
          <w:tcPr>
            <w:tcW w:w="1764" w:type="dxa"/>
            <w:noWrap w:val="0"/>
            <w:vAlign w:val="center"/>
          </w:tcPr>
          <w:p w14:paraId="6F9116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0.380 </w:t>
            </w:r>
          </w:p>
        </w:tc>
        <w:tc>
          <w:tcPr>
            <w:tcW w:w="1864" w:type="dxa"/>
            <w:noWrap w:val="0"/>
            <w:vAlign w:val="center"/>
          </w:tcPr>
          <w:p w14:paraId="2C4064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95.7 </w:t>
            </w:r>
          </w:p>
        </w:tc>
      </w:tr>
      <w:tr w14:paraId="71307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66E728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2023" w:type="dxa"/>
            <w:noWrap w:val="0"/>
            <w:vAlign w:val="center"/>
          </w:tcPr>
          <w:p w14:paraId="41AB42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0.047 </w:t>
            </w:r>
          </w:p>
        </w:tc>
        <w:tc>
          <w:tcPr>
            <w:tcW w:w="1764" w:type="dxa"/>
            <w:noWrap w:val="0"/>
            <w:vAlign w:val="center"/>
          </w:tcPr>
          <w:p w14:paraId="27DBFB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0.346 </w:t>
            </w:r>
          </w:p>
        </w:tc>
        <w:tc>
          <w:tcPr>
            <w:tcW w:w="1864" w:type="dxa"/>
            <w:noWrap w:val="0"/>
            <w:vAlign w:val="center"/>
          </w:tcPr>
          <w:p w14:paraId="4DA8C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100 </w:t>
            </w:r>
          </w:p>
        </w:tc>
      </w:tr>
      <w:tr w14:paraId="5827A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24AE1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2023" w:type="dxa"/>
            <w:noWrap w:val="0"/>
            <w:vAlign w:val="center"/>
          </w:tcPr>
          <w:p w14:paraId="164410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0.018 </w:t>
            </w:r>
          </w:p>
        </w:tc>
        <w:tc>
          <w:tcPr>
            <w:tcW w:w="1764" w:type="dxa"/>
            <w:noWrap w:val="0"/>
            <w:vAlign w:val="center"/>
          </w:tcPr>
          <w:p w14:paraId="78C5EE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0.325 </w:t>
            </w:r>
          </w:p>
        </w:tc>
        <w:tc>
          <w:tcPr>
            <w:tcW w:w="1864" w:type="dxa"/>
            <w:noWrap w:val="0"/>
            <w:vAlign w:val="center"/>
          </w:tcPr>
          <w:p w14:paraId="5735F6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102 </w:t>
            </w:r>
          </w:p>
        </w:tc>
      </w:tr>
      <w:tr w14:paraId="19026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2E3D11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2023" w:type="dxa"/>
            <w:noWrap w:val="0"/>
            <w:vAlign w:val="center"/>
          </w:tcPr>
          <w:p w14:paraId="4E9994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0.022 </w:t>
            </w:r>
          </w:p>
        </w:tc>
        <w:tc>
          <w:tcPr>
            <w:tcW w:w="1764" w:type="dxa"/>
            <w:noWrap w:val="0"/>
            <w:vAlign w:val="center"/>
          </w:tcPr>
          <w:p w14:paraId="72D0DB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0.289 </w:t>
            </w:r>
          </w:p>
        </w:tc>
        <w:tc>
          <w:tcPr>
            <w:tcW w:w="1864" w:type="dxa"/>
            <w:noWrap w:val="0"/>
            <w:vAlign w:val="center"/>
          </w:tcPr>
          <w:p w14:paraId="3CC497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89.0 </w:t>
            </w:r>
          </w:p>
        </w:tc>
      </w:tr>
      <w:tr w14:paraId="36BD4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6FD041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2023" w:type="dxa"/>
            <w:noWrap w:val="0"/>
            <w:vAlign w:val="center"/>
          </w:tcPr>
          <w:p w14:paraId="5112A7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0.032 </w:t>
            </w:r>
          </w:p>
        </w:tc>
        <w:tc>
          <w:tcPr>
            <w:tcW w:w="1764" w:type="dxa"/>
            <w:noWrap w:val="0"/>
            <w:vAlign w:val="center"/>
          </w:tcPr>
          <w:p w14:paraId="39F2A8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0.315 </w:t>
            </w:r>
          </w:p>
        </w:tc>
        <w:tc>
          <w:tcPr>
            <w:tcW w:w="1864" w:type="dxa"/>
            <w:noWrap w:val="0"/>
            <w:vAlign w:val="center"/>
          </w:tcPr>
          <w:p w14:paraId="115F6D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94.3 </w:t>
            </w:r>
          </w:p>
        </w:tc>
      </w:tr>
      <w:tr w14:paraId="4A1A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0114E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Pi(%)</w:t>
            </w:r>
          </w:p>
        </w:tc>
        <w:tc>
          <w:tcPr>
            <w:tcW w:w="5651" w:type="dxa"/>
            <w:gridSpan w:val="3"/>
            <w:noWrap w:val="0"/>
            <w:vAlign w:val="center"/>
          </w:tcPr>
          <w:p w14:paraId="1F2055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89.0~102</w:t>
            </w:r>
          </w:p>
        </w:tc>
      </w:tr>
      <w:tr w14:paraId="3BA2A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6DA70A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宋体" w:hAnsi="Calibri" w:eastAsia="宋体" w:cs="宋体"/>
                <w:kern w:val="0"/>
                <w:position w:val="-14"/>
                <w:sz w:val="18"/>
                <w:szCs w:val="16"/>
                <w:lang w:val="en-US" w:eastAsia="zh-CN" w:bidi="ar-SA"/>
              </w:rPr>
              <w:object>
                <v:shape id="_x0000_i1049" o:spt="75" type="#_x0000_t75" style="height:17.5pt;width:11.6pt;" o:ole="t" filled="f" o:preferrelative="t" stroked="f" coordsize="21600,21600">
                  <v:path/>
                  <v:fill on="f" focussize="0,0"/>
                  <v:stroke on="f"/>
                  <v:imagedata r:id="rId23" o:title=""/>
                  <o:lock v:ext="edit" aspectratio="t"/>
                  <w10:wrap type="none"/>
                  <w10:anchorlock/>
                </v:shape>
                <o:OLEObject Type="Embed" ProgID="Equation.KSEE3" ShapeID="_x0000_i1049" DrawAspect="Content" ObjectID="_1468075749" r:id="rId49">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29FF25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96.9</w:t>
            </w:r>
          </w:p>
        </w:tc>
      </w:tr>
      <w:tr w14:paraId="1C6F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74B196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bookmarkStart w:id="383" w:name="_Toc512694217"/>
            <w:bookmarkStart w:id="384" w:name="_Toc505191911"/>
            <w:bookmarkStart w:id="385" w:name="_Toc512693307"/>
            <w:bookmarkStart w:id="386" w:name="_Toc505074485"/>
            <w:bookmarkStart w:id="387" w:name="_Toc503788489"/>
            <w:bookmarkStart w:id="388" w:name="_Toc525652820"/>
            <w:bookmarkStart w:id="389" w:name="_Toc525653014"/>
            <w:bookmarkStart w:id="390" w:name="_Toc512693993"/>
            <w:bookmarkStart w:id="391" w:name="_Toc18896"/>
            <w:bookmarkStart w:id="392" w:name="_Toc23921"/>
            <w:bookmarkStart w:id="393" w:name="_Toc508888046"/>
            <w:bookmarkStart w:id="394" w:name="_Toc25495"/>
            <w:bookmarkStart w:id="395" w:name="_Toc512701165"/>
            <w:bookmarkStart w:id="396" w:name="_Toc504514451"/>
            <w:r>
              <w:rPr>
                <w:rFonts w:hint="default" w:ascii="宋体" w:hAnsi="Calibri" w:eastAsia="宋体" w:cs="宋体"/>
                <w:kern w:val="0"/>
                <w:position w:val="-14"/>
                <w:sz w:val="18"/>
                <w:szCs w:val="16"/>
                <w:lang w:val="en-US" w:eastAsia="zh-CN" w:bidi="ar-SA"/>
              </w:rPr>
              <w:object>
                <v:shape id="_x0000_i1050" o:spt="75" type="#_x0000_t75" style="height:18pt;width:14.2pt;" o:ole="t" filled="f" o:preferrelative="t" stroked="f" coordsize="21600,21600">
                  <v:path/>
                  <v:fill on="f" focussize="0,0"/>
                  <v:stroke on="f"/>
                  <v:imagedata r:id="rId25" o:title=""/>
                  <o:lock v:ext="edit" aspectratio="t"/>
                  <w10:wrap type="none"/>
                  <w10:anchorlock/>
                </v:shape>
                <o:OLEObject Type="Embed" ProgID="Equation.KSEE3" ShapeID="_x0000_i1050" DrawAspect="Content" ObjectID="_1468075750" r:id="rId50">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5B3753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4.9</w:t>
            </w:r>
          </w:p>
        </w:tc>
      </w:tr>
      <w:tr w14:paraId="244CB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48" w:type="dxa"/>
            <w:noWrap w:val="0"/>
            <w:vAlign w:val="center"/>
          </w:tcPr>
          <w:p w14:paraId="5397D8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宋体" w:hAnsi="Calibri" w:eastAsia="宋体" w:cs="宋体"/>
                <w:kern w:val="0"/>
                <w:position w:val="-14"/>
                <w:sz w:val="18"/>
                <w:szCs w:val="16"/>
                <w:lang w:val="en-US" w:eastAsia="zh-CN" w:bidi="ar-SA"/>
              </w:rPr>
              <w:object>
                <v:shape id="_x0000_i1051" o:spt="75" type="#_x0000_t75" style="height:18.9pt;width:36pt;" o:ole="t" filled="f" o:preferrelative="t" stroked="f" coordsize="21600,21600">
                  <v:path/>
                  <v:fill on="f" focussize="0,0"/>
                  <v:stroke on="f"/>
                  <v:imagedata r:id="rId27" o:title=""/>
                  <o:lock v:ext="edit" aspectratio="t"/>
                  <w10:wrap type="none"/>
                  <w10:anchorlock/>
                </v:shape>
                <o:OLEObject Type="Embed" ProgID="Equation.KSEE3" ShapeID="_x0000_i1051" DrawAspect="Content" ObjectID="_1468075751" r:id="rId51">
                  <o:LockedField>false</o:LockedField>
                </o:OLEObject>
              </w:object>
            </w:r>
            <w:r>
              <w:rPr>
                <w:rFonts w:hint="default" w:ascii="Times New Roman" w:hAnsi="Times New Roman" w:eastAsia="宋体" w:cs="Times New Roman"/>
                <w:kern w:val="0"/>
                <w:sz w:val="18"/>
                <w:szCs w:val="22"/>
                <w:lang w:val="en-US" w:eastAsia="zh-CN" w:bidi="ar-SA"/>
              </w:rPr>
              <w:t>(%)</w:t>
            </w:r>
          </w:p>
        </w:tc>
        <w:tc>
          <w:tcPr>
            <w:tcW w:w="5651" w:type="dxa"/>
            <w:gridSpan w:val="3"/>
            <w:noWrap w:val="0"/>
            <w:vAlign w:val="center"/>
          </w:tcPr>
          <w:p w14:paraId="799177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96.9±9.8</w:t>
            </w:r>
          </w:p>
        </w:tc>
      </w:tr>
    </w:tbl>
    <w:p w14:paraId="31CB60EA">
      <w:pPr>
        <w:keepNext w:val="0"/>
        <w:keepLines/>
        <w:widowControl w:val="0"/>
        <w:numPr>
          <w:ilvl w:val="0"/>
          <w:numId w:val="0"/>
        </w:numPr>
        <w:tabs>
          <w:tab w:val="left" w:pos="425"/>
        </w:tabs>
        <w:bidi w:val="0"/>
        <w:spacing w:before="240" w:beforeLines="100" w:after="240" w:afterLines="100" w:line="360" w:lineRule="exact"/>
        <w:ind w:left="0" w:leftChars="0" w:firstLine="0" w:firstLineChars="0"/>
        <w:jc w:val="both"/>
        <w:outlineLvl w:val="0"/>
        <w:rPr>
          <w:rFonts w:ascii="黑体" w:hAnsi="Times New Roman" w:eastAsia="黑体" w:cs="Times New Roman"/>
          <w:b/>
          <w:bCs/>
          <w:kern w:val="44"/>
          <w:sz w:val="21"/>
          <w:szCs w:val="21"/>
          <w:lang w:val="en-US" w:eastAsia="zh-CN" w:bidi="ar-SA"/>
        </w:rPr>
      </w:pPr>
      <w:bookmarkStart w:id="397" w:name="_Toc1323"/>
      <w:bookmarkStart w:id="398" w:name="_Toc25999"/>
      <w:bookmarkStart w:id="399" w:name="_Toc25061"/>
      <w:r>
        <w:rPr>
          <w:rFonts w:hint="eastAsia" w:ascii="黑体" w:hAnsi="Times New Roman" w:eastAsia="黑体" w:cs="Times New Roman"/>
          <w:b/>
          <w:bCs/>
          <w:kern w:val="44"/>
          <w:sz w:val="21"/>
          <w:szCs w:val="21"/>
          <w:lang w:val="en-US" w:eastAsia="zh-CN" w:bidi="ar-SA"/>
        </w:rPr>
        <w:t>3结论</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75DDD21E">
      <w:pPr>
        <w:keepNext/>
        <w:keepLines/>
        <w:widowControl w:val="0"/>
        <w:numPr>
          <w:ilvl w:val="0"/>
          <w:numId w:val="0"/>
        </w:numPr>
        <w:bidi w:val="0"/>
        <w:spacing w:before="240" w:beforeLines="100" w:after="120" w:afterLines="50" w:line="360" w:lineRule="exact"/>
        <w:ind w:left="0" w:firstLine="0" w:firstLineChars="0"/>
        <w:jc w:val="both"/>
        <w:outlineLvl w:val="1"/>
        <w:rPr>
          <w:rFonts w:ascii="黑体" w:hAnsi="宋体" w:eastAsia="黑体" w:cs="Times New Roman"/>
          <w:b/>
          <w:bCs/>
          <w:kern w:val="2"/>
          <w:sz w:val="21"/>
          <w:szCs w:val="32"/>
          <w:lang w:val="en-US" w:eastAsia="zh-CN" w:bidi="ar-SA"/>
        </w:rPr>
      </w:pPr>
      <w:bookmarkStart w:id="400" w:name="_Toc6226"/>
      <w:bookmarkStart w:id="401" w:name="_Toc525652821"/>
      <w:bookmarkStart w:id="402" w:name="_Toc505074486"/>
      <w:bookmarkStart w:id="403" w:name="_Toc512694218"/>
      <w:bookmarkStart w:id="404" w:name="_Toc503788490"/>
      <w:bookmarkStart w:id="405" w:name="_Toc525653015"/>
      <w:bookmarkStart w:id="406" w:name="_Toc505191912"/>
      <w:bookmarkStart w:id="407" w:name="_Toc1932"/>
      <w:bookmarkStart w:id="408" w:name="_Toc13701"/>
      <w:bookmarkStart w:id="409" w:name="_Toc23602"/>
      <w:bookmarkStart w:id="410" w:name="_Toc512701166"/>
      <w:bookmarkStart w:id="411" w:name="_Toc512693994"/>
      <w:bookmarkStart w:id="412" w:name="_Toc512693308"/>
      <w:bookmarkStart w:id="413" w:name="_Toc499135702"/>
      <w:bookmarkStart w:id="414" w:name="_Toc29364"/>
      <w:bookmarkStart w:id="415" w:name="_Toc504514452"/>
      <w:bookmarkStart w:id="416" w:name="_Toc508888047"/>
      <w:bookmarkStart w:id="417" w:name="_Toc11695"/>
      <w:r>
        <w:rPr>
          <w:rFonts w:ascii="黑体" w:hAnsi="宋体" w:eastAsia="黑体" w:cs="Times New Roman"/>
          <w:b/>
          <w:bCs/>
          <w:kern w:val="2"/>
          <w:sz w:val="21"/>
          <w:szCs w:val="32"/>
          <w:lang w:val="en-US" w:eastAsia="zh-CN" w:bidi="ar-SA"/>
        </w:rPr>
        <w:t>3.1</w:t>
      </w:r>
      <w:r>
        <w:rPr>
          <w:rFonts w:hint="eastAsia" w:ascii="黑体" w:hAnsi="宋体" w:eastAsia="黑体" w:cs="Times New Roman"/>
          <w:b/>
          <w:bCs/>
          <w:kern w:val="2"/>
          <w:sz w:val="21"/>
          <w:szCs w:val="32"/>
          <w:lang w:val="en-US" w:eastAsia="zh-CN" w:bidi="ar-SA"/>
        </w:rPr>
        <w:t>方法检出限和测定下限</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39FFAAA6">
      <w:pPr>
        <w:autoSpaceDE w:val="0"/>
        <w:autoSpaceDN w:val="0"/>
        <w:bidi w:val="0"/>
        <w:adjustRightInd w:val="0"/>
        <w:spacing w:line="360" w:lineRule="exact"/>
        <w:ind w:firstLine="420" w:firstLineChars="200"/>
        <w:jc w:val="left"/>
        <w:rPr>
          <w:rFonts w:ascii="Times New Roman" w:hAnsi="Times New Roman" w:eastAsia="宋体" w:cs="Times New Roman"/>
          <w:color w:val="000000"/>
        </w:rPr>
      </w:pPr>
      <w:r>
        <w:rPr>
          <w:rFonts w:hint="eastAsia" w:ascii="Times New Roman" w:hAnsi="Times New Roman" w:eastAsia="宋体" w:cs="Times New Roman"/>
          <w:szCs w:val="21"/>
        </w:rPr>
        <w:t>六家实验室间验证数据表明，</w:t>
      </w:r>
      <w:r>
        <w:rPr>
          <w:rFonts w:hint="eastAsia" w:ascii="Times New Roman" w:hAnsi="Times New Roman" w:eastAsia="宋体" w:cs="Times New Roman"/>
        </w:rPr>
        <w:t>方法</w:t>
      </w:r>
      <w:r>
        <w:rPr>
          <w:rFonts w:hint="eastAsia" w:ascii="Times New Roman" w:hAnsi="Times New Roman" w:eastAsia="宋体" w:cs="Times New Roman"/>
          <w:color w:val="000000"/>
        </w:rPr>
        <w:t>检出限为</w:t>
      </w:r>
      <w:r>
        <w:rPr>
          <w:rFonts w:hint="eastAsia" w:ascii="Times New Roman" w:hAnsi="Times New Roman" w:eastAsia="宋体" w:cs="Times New Roman"/>
          <w:color w:val="000000"/>
          <w:lang w:val="en-US" w:eastAsia="zh-CN"/>
        </w:rPr>
        <w:t>0.002</w:t>
      </w:r>
      <w:r>
        <w:rPr>
          <w:rFonts w:ascii="Times New Roman" w:hAnsi="Times New Roman" w:eastAsia="宋体" w:cs="Times New Roman"/>
        </w:rPr>
        <w:t xml:space="preserve"> </w:t>
      </w:r>
      <w:r>
        <w:rPr>
          <w:rFonts w:hint="eastAsia" w:ascii="Times New Roman" w:hAnsi="Times New Roman" w:eastAsia="宋体" w:cs="Times New Roman"/>
          <w:lang w:val="en-US" w:eastAsia="zh-CN"/>
        </w:rPr>
        <w:t>m</w:t>
      </w:r>
      <w:r>
        <w:rPr>
          <w:rFonts w:ascii="Times New Roman" w:hAnsi="Times New Roman" w:eastAsia="宋体" w:cs="Times New Roman"/>
          <w:color w:val="000000"/>
        </w:rPr>
        <w:t>g/L ~</w:t>
      </w:r>
      <w:r>
        <w:rPr>
          <w:rFonts w:hint="eastAsia" w:ascii="Times New Roman" w:hAnsi="Times New Roman" w:eastAsia="宋体" w:cs="Times New Roman"/>
          <w:color w:val="000000"/>
          <w:lang w:val="en-US" w:eastAsia="zh-CN"/>
        </w:rPr>
        <w:t>0.00</w:t>
      </w:r>
      <w:r>
        <w:rPr>
          <w:rFonts w:ascii="Times New Roman" w:hAnsi="Times New Roman" w:eastAsia="宋体" w:cs="Times New Roman"/>
          <w:color w:val="000000"/>
        </w:rPr>
        <w:t>6</w:t>
      </w:r>
      <w:r>
        <w:rPr>
          <w:rFonts w:ascii="Times New Roman" w:hAnsi="Times New Roman" w:eastAsia="宋体" w:cs="Times New Roman"/>
        </w:rPr>
        <w:t xml:space="preserve"> </w:t>
      </w:r>
      <w:r>
        <w:rPr>
          <w:rFonts w:hint="eastAsia" w:ascii="Times New Roman" w:hAnsi="Times New Roman" w:eastAsia="宋体" w:cs="Times New Roman"/>
          <w:color w:val="000000"/>
          <w:lang w:val="en-US" w:eastAsia="zh-CN"/>
        </w:rPr>
        <w:t>m</w:t>
      </w:r>
      <w:r>
        <w:rPr>
          <w:rFonts w:ascii="Times New Roman" w:hAnsi="Times New Roman" w:eastAsia="宋体" w:cs="Times New Roman"/>
          <w:color w:val="000000"/>
        </w:rPr>
        <w:t>g/L</w:t>
      </w:r>
      <w:r>
        <w:rPr>
          <w:rFonts w:hint="eastAsia" w:ascii="Times New Roman" w:hAnsi="Times New Roman" w:eastAsia="宋体" w:cs="Times New Roman"/>
          <w:color w:val="000000"/>
        </w:rPr>
        <w:t>，测定下限为</w:t>
      </w:r>
      <w:r>
        <w:rPr>
          <w:rFonts w:hint="eastAsia" w:ascii="Times New Roman" w:hAnsi="Times New Roman" w:eastAsia="宋体" w:cs="Times New Roman"/>
          <w:color w:val="000000"/>
          <w:lang w:val="en-US" w:eastAsia="zh-CN"/>
        </w:rPr>
        <w:t>0.008 m</w:t>
      </w:r>
      <w:r>
        <w:rPr>
          <w:rFonts w:ascii="Times New Roman" w:hAnsi="Times New Roman" w:eastAsia="宋体" w:cs="Times New Roman"/>
          <w:color w:val="000000"/>
        </w:rPr>
        <w:t>g/L</w:t>
      </w:r>
      <w:r>
        <w:rPr>
          <w:rFonts w:hint="eastAsia" w:ascii="Times New Roman" w:hAnsi="Times New Roman" w:eastAsia="宋体" w:cs="Times New Roman"/>
          <w:color w:val="000000"/>
        </w:rPr>
        <w:t>～</w:t>
      </w:r>
      <w:r>
        <w:rPr>
          <w:rFonts w:hint="eastAsia" w:ascii="Times New Roman" w:hAnsi="Times New Roman" w:eastAsia="宋体" w:cs="Times New Roman"/>
          <w:color w:val="000000"/>
          <w:lang w:val="en-US" w:eastAsia="zh-CN"/>
        </w:rPr>
        <w:t>0.024 m</w:t>
      </w:r>
      <w:r>
        <w:rPr>
          <w:rFonts w:ascii="Times New Roman" w:hAnsi="Times New Roman" w:eastAsia="宋体" w:cs="Times New Roman"/>
          <w:color w:val="000000"/>
        </w:rPr>
        <w:t>g/L</w:t>
      </w:r>
      <w:r>
        <w:rPr>
          <w:rFonts w:hint="eastAsia" w:ascii="Times New Roman" w:hAnsi="Times New Roman" w:eastAsia="宋体" w:cs="Times New Roman"/>
          <w:color w:val="000000"/>
        </w:rPr>
        <w:t xml:space="preserve"> 。</w:t>
      </w:r>
    </w:p>
    <w:p w14:paraId="6B4B31E2">
      <w:pPr>
        <w:bidi w:val="0"/>
        <w:spacing w:before="120" w:beforeLines="50" w:line="360" w:lineRule="exact"/>
        <w:ind w:firstLine="420" w:firstLineChars="200"/>
        <w:jc w:val="center"/>
        <w:rPr>
          <w:rFonts w:hint="eastAsia" w:ascii="黑体" w:hAnsi="Times New Roman" w:eastAsia="黑体" w:cs="Times New Roman"/>
          <w:color w:val="000000"/>
          <w:szCs w:val="21"/>
        </w:rPr>
      </w:pPr>
      <w:r>
        <w:rPr>
          <w:rFonts w:hint="eastAsia" w:ascii="黑体" w:hAnsi="Times New Roman" w:eastAsia="黑体" w:cs="Times New Roman"/>
          <w:color w:val="000000"/>
          <w:szCs w:val="21"/>
        </w:rPr>
        <w:t>附表3-1方法检出限、测定下限的数据汇总表</w:t>
      </w:r>
    </w:p>
    <w:tbl>
      <w:tblPr>
        <w:tblStyle w:val="16"/>
        <w:tblW w:w="73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04"/>
        <w:gridCol w:w="3321"/>
        <w:gridCol w:w="1873"/>
      </w:tblGrid>
      <w:tr w14:paraId="63656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04" w:type="dxa"/>
            <w:tcBorders>
              <w:top w:val="single" w:color="000000" w:sz="4" w:space="0"/>
              <w:left w:val="single" w:color="000000" w:sz="4" w:space="0"/>
              <w:bottom w:val="single" w:color="000000" w:sz="4" w:space="0"/>
              <w:right w:val="single" w:color="000000" w:sz="4" w:space="0"/>
            </w:tcBorders>
            <w:noWrap/>
            <w:vAlign w:val="center"/>
          </w:tcPr>
          <w:p w14:paraId="63FDD60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w:t>
            </w:r>
            <w:r>
              <w:rPr>
                <w:rFonts w:hint="default" w:ascii="Times New Roman" w:hAnsi="Times New Roman" w:eastAsia="宋体" w:cs="Times New Roman"/>
                <w:kern w:val="0"/>
                <w:sz w:val="18"/>
                <w:szCs w:val="22"/>
                <w:lang w:val="en-US" w:eastAsia="zh-CN" w:bidi="ar-SA"/>
              </w:rPr>
              <w:t>编号</w:t>
            </w:r>
          </w:p>
        </w:tc>
        <w:tc>
          <w:tcPr>
            <w:tcW w:w="3321" w:type="dxa"/>
            <w:tcBorders>
              <w:top w:val="single" w:color="000000" w:sz="4" w:space="0"/>
              <w:left w:val="single" w:color="000000" w:sz="4" w:space="0"/>
              <w:bottom w:val="single" w:color="000000" w:sz="4" w:space="0"/>
              <w:right w:val="single" w:color="000000" w:sz="4" w:space="0"/>
            </w:tcBorders>
            <w:noWrap/>
            <w:vAlign w:val="center"/>
          </w:tcPr>
          <w:p w14:paraId="75DEF87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检出限(</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p>
        </w:tc>
        <w:tc>
          <w:tcPr>
            <w:tcW w:w="1873" w:type="dxa"/>
            <w:tcBorders>
              <w:top w:val="single" w:color="000000" w:sz="4" w:space="0"/>
              <w:left w:val="single" w:color="000000" w:sz="4" w:space="0"/>
              <w:bottom w:val="single" w:color="000000" w:sz="4" w:space="0"/>
              <w:right w:val="single" w:color="000000" w:sz="4" w:space="0"/>
            </w:tcBorders>
            <w:noWrap/>
            <w:vAlign w:val="center"/>
          </w:tcPr>
          <w:p w14:paraId="3BB745E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测定下限(</w:t>
            </w:r>
            <w:r>
              <w:rPr>
                <w:rFonts w:hint="eastAsia" w:ascii="Times New Roman" w:hAnsi="Times New Roman" w:eastAsia="宋体" w:cs="Times New Roman"/>
                <w:kern w:val="0"/>
                <w:sz w:val="18"/>
                <w:szCs w:val="22"/>
                <w:lang w:val="en-US" w:eastAsia="zh-CN" w:bidi="ar-SA"/>
              </w:rPr>
              <w:t>m</w:t>
            </w:r>
            <w:r>
              <w:rPr>
                <w:rFonts w:hint="default" w:ascii="Times New Roman" w:hAnsi="Times New Roman" w:eastAsia="宋体" w:cs="Times New Roman"/>
                <w:kern w:val="0"/>
                <w:sz w:val="18"/>
                <w:szCs w:val="22"/>
                <w:lang w:val="en-US" w:eastAsia="zh-CN" w:bidi="ar-SA"/>
              </w:rPr>
              <w:t>g/L)</w:t>
            </w:r>
          </w:p>
        </w:tc>
      </w:tr>
      <w:tr w14:paraId="35FCE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04" w:type="dxa"/>
            <w:tcBorders>
              <w:top w:val="single" w:color="000000" w:sz="4" w:space="0"/>
              <w:left w:val="single" w:color="000000" w:sz="4" w:space="0"/>
              <w:bottom w:val="single" w:color="000000" w:sz="4" w:space="0"/>
              <w:right w:val="single" w:color="000000" w:sz="4" w:space="0"/>
            </w:tcBorders>
            <w:noWrap w:val="0"/>
            <w:vAlign w:val="center"/>
          </w:tcPr>
          <w:p w14:paraId="4A2354C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1</w:t>
            </w:r>
          </w:p>
        </w:tc>
        <w:tc>
          <w:tcPr>
            <w:tcW w:w="3321" w:type="dxa"/>
            <w:tcBorders>
              <w:top w:val="single" w:color="000000" w:sz="4" w:space="0"/>
              <w:left w:val="single" w:color="000000" w:sz="4" w:space="0"/>
              <w:bottom w:val="single" w:color="000000" w:sz="4" w:space="0"/>
              <w:right w:val="single" w:color="000000" w:sz="4" w:space="0"/>
            </w:tcBorders>
            <w:noWrap/>
            <w:vAlign w:val="center"/>
          </w:tcPr>
          <w:p w14:paraId="375E576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0.002</w:t>
            </w:r>
          </w:p>
        </w:tc>
        <w:tc>
          <w:tcPr>
            <w:tcW w:w="1873" w:type="dxa"/>
            <w:tcBorders>
              <w:top w:val="single" w:color="000000" w:sz="4" w:space="0"/>
              <w:left w:val="single" w:color="000000" w:sz="4" w:space="0"/>
              <w:bottom w:val="single" w:color="000000" w:sz="4" w:space="0"/>
              <w:right w:val="single" w:color="000000" w:sz="4" w:space="0"/>
            </w:tcBorders>
            <w:noWrap/>
            <w:vAlign w:val="center"/>
          </w:tcPr>
          <w:p w14:paraId="51D122B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0.008</w:t>
            </w:r>
          </w:p>
        </w:tc>
      </w:tr>
      <w:tr w14:paraId="56020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04" w:type="dxa"/>
            <w:tcBorders>
              <w:top w:val="single" w:color="000000" w:sz="4" w:space="0"/>
              <w:left w:val="single" w:color="000000" w:sz="4" w:space="0"/>
              <w:bottom w:val="single" w:color="000000" w:sz="4" w:space="0"/>
              <w:right w:val="single" w:color="000000" w:sz="4" w:space="0"/>
            </w:tcBorders>
            <w:noWrap w:val="0"/>
            <w:vAlign w:val="center"/>
          </w:tcPr>
          <w:p w14:paraId="026A8F2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2</w:t>
            </w:r>
          </w:p>
        </w:tc>
        <w:tc>
          <w:tcPr>
            <w:tcW w:w="3321" w:type="dxa"/>
            <w:tcBorders>
              <w:top w:val="single" w:color="000000" w:sz="4" w:space="0"/>
              <w:left w:val="single" w:color="000000" w:sz="4" w:space="0"/>
              <w:bottom w:val="single" w:color="000000" w:sz="4" w:space="0"/>
              <w:right w:val="single" w:color="000000" w:sz="4" w:space="0"/>
            </w:tcBorders>
            <w:noWrap/>
            <w:vAlign w:val="center"/>
          </w:tcPr>
          <w:p w14:paraId="7B4FF33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0.004</w:t>
            </w:r>
          </w:p>
        </w:tc>
        <w:tc>
          <w:tcPr>
            <w:tcW w:w="1873" w:type="dxa"/>
            <w:tcBorders>
              <w:top w:val="single" w:color="000000" w:sz="4" w:space="0"/>
              <w:left w:val="single" w:color="000000" w:sz="4" w:space="0"/>
              <w:bottom w:val="single" w:color="000000" w:sz="4" w:space="0"/>
              <w:right w:val="single" w:color="000000" w:sz="4" w:space="0"/>
            </w:tcBorders>
            <w:noWrap/>
            <w:vAlign w:val="center"/>
          </w:tcPr>
          <w:p w14:paraId="50E5BF1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0.016</w:t>
            </w:r>
          </w:p>
        </w:tc>
      </w:tr>
      <w:tr w14:paraId="72A97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04" w:type="dxa"/>
            <w:tcBorders>
              <w:top w:val="single" w:color="000000" w:sz="4" w:space="0"/>
              <w:left w:val="single" w:color="000000" w:sz="4" w:space="0"/>
              <w:bottom w:val="single" w:color="000000" w:sz="4" w:space="0"/>
              <w:right w:val="single" w:color="000000" w:sz="4" w:space="0"/>
            </w:tcBorders>
            <w:noWrap w:val="0"/>
            <w:vAlign w:val="center"/>
          </w:tcPr>
          <w:p w14:paraId="77857F3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3</w:t>
            </w:r>
          </w:p>
        </w:tc>
        <w:tc>
          <w:tcPr>
            <w:tcW w:w="3321" w:type="dxa"/>
            <w:tcBorders>
              <w:top w:val="single" w:color="000000" w:sz="4" w:space="0"/>
              <w:left w:val="single" w:color="000000" w:sz="4" w:space="0"/>
              <w:bottom w:val="single" w:color="000000" w:sz="4" w:space="0"/>
              <w:right w:val="single" w:color="000000" w:sz="4" w:space="0"/>
            </w:tcBorders>
            <w:noWrap/>
            <w:vAlign w:val="center"/>
          </w:tcPr>
          <w:p w14:paraId="3851B4D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0.004</w:t>
            </w:r>
          </w:p>
        </w:tc>
        <w:tc>
          <w:tcPr>
            <w:tcW w:w="1873" w:type="dxa"/>
            <w:tcBorders>
              <w:top w:val="single" w:color="000000" w:sz="4" w:space="0"/>
              <w:left w:val="single" w:color="000000" w:sz="4" w:space="0"/>
              <w:bottom w:val="single" w:color="000000" w:sz="4" w:space="0"/>
              <w:right w:val="single" w:color="000000" w:sz="4" w:space="0"/>
            </w:tcBorders>
            <w:noWrap/>
            <w:vAlign w:val="center"/>
          </w:tcPr>
          <w:p w14:paraId="1CFF018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0.016</w:t>
            </w:r>
          </w:p>
        </w:tc>
      </w:tr>
      <w:tr w14:paraId="5279E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04" w:type="dxa"/>
            <w:tcBorders>
              <w:top w:val="single" w:color="000000" w:sz="4" w:space="0"/>
              <w:left w:val="single" w:color="000000" w:sz="4" w:space="0"/>
              <w:bottom w:val="single" w:color="000000" w:sz="4" w:space="0"/>
              <w:right w:val="single" w:color="000000" w:sz="4" w:space="0"/>
            </w:tcBorders>
            <w:noWrap w:val="0"/>
            <w:vAlign w:val="center"/>
          </w:tcPr>
          <w:p w14:paraId="0D2BEAD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4</w:t>
            </w:r>
          </w:p>
        </w:tc>
        <w:tc>
          <w:tcPr>
            <w:tcW w:w="3321" w:type="dxa"/>
            <w:tcBorders>
              <w:top w:val="single" w:color="000000" w:sz="4" w:space="0"/>
              <w:left w:val="single" w:color="000000" w:sz="4" w:space="0"/>
              <w:bottom w:val="single" w:color="000000" w:sz="4" w:space="0"/>
              <w:right w:val="single" w:color="000000" w:sz="4" w:space="0"/>
            </w:tcBorders>
            <w:noWrap/>
            <w:vAlign w:val="center"/>
          </w:tcPr>
          <w:p w14:paraId="5CE60F8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0.006</w:t>
            </w:r>
          </w:p>
        </w:tc>
        <w:tc>
          <w:tcPr>
            <w:tcW w:w="1873" w:type="dxa"/>
            <w:tcBorders>
              <w:top w:val="single" w:color="000000" w:sz="4" w:space="0"/>
              <w:left w:val="single" w:color="000000" w:sz="4" w:space="0"/>
              <w:bottom w:val="single" w:color="000000" w:sz="4" w:space="0"/>
              <w:right w:val="single" w:color="000000" w:sz="4" w:space="0"/>
            </w:tcBorders>
            <w:noWrap/>
            <w:vAlign w:val="center"/>
          </w:tcPr>
          <w:p w14:paraId="1DC32C2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0.024</w:t>
            </w:r>
          </w:p>
        </w:tc>
      </w:tr>
      <w:tr w14:paraId="36242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04" w:type="dxa"/>
            <w:tcBorders>
              <w:top w:val="single" w:color="000000" w:sz="4" w:space="0"/>
              <w:left w:val="single" w:color="000000" w:sz="4" w:space="0"/>
              <w:bottom w:val="single" w:color="000000" w:sz="4" w:space="0"/>
              <w:right w:val="single" w:color="000000" w:sz="4" w:space="0"/>
            </w:tcBorders>
            <w:noWrap w:val="0"/>
            <w:vAlign w:val="center"/>
          </w:tcPr>
          <w:p w14:paraId="490F7A7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5</w:t>
            </w:r>
          </w:p>
        </w:tc>
        <w:tc>
          <w:tcPr>
            <w:tcW w:w="3321" w:type="dxa"/>
            <w:tcBorders>
              <w:top w:val="single" w:color="000000" w:sz="4" w:space="0"/>
              <w:left w:val="single" w:color="000000" w:sz="4" w:space="0"/>
              <w:bottom w:val="single" w:color="000000" w:sz="4" w:space="0"/>
              <w:right w:val="single" w:color="000000" w:sz="4" w:space="0"/>
            </w:tcBorders>
            <w:noWrap/>
            <w:vAlign w:val="center"/>
          </w:tcPr>
          <w:p w14:paraId="1AB7301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0.006</w:t>
            </w:r>
          </w:p>
        </w:tc>
        <w:tc>
          <w:tcPr>
            <w:tcW w:w="1873" w:type="dxa"/>
            <w:tcBorders>
              <w:top w:val="single" w:color="000000" w:sz="4" w:space="0"/>
              <w:left w:val="single" w:color="000000" w:sz="4" w:space="0"/>
              <w:bottom w:val="single" w:color="000000" w:sz="4" w:space="0"/>
              <w:right w:val="single" w:color="000000" w:sz="4" w:space="0"/>
            </w:tcBorders>
            <w:noWrap/>
            <w:vAlign w:val="center"/>
          </w:tcPr>
          <w:p w14:paraId="1943D94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0.024</w:t>
            </w:r>
          </w:p>
        </w:tc>
      </w:tr>
      <w:tr w14:paraId="2414B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04" w:type="dxa"/>
            <w:tcBorders>
              <w:top w:val="single" w:color="000000" w:sz="4" w:space="0"/>
              <w:left w:val="single" w:color="000000" w:sz="4" w:space="0"/>
              <w:bottom w:val="single" w:color="000000" w:sz="4" w:space="0"/>
              <w:right w:val="single" w:color="000000" w:sz="4" w:space="0"/>
            </w:tcBorders>
            <w:noWrap w:val="0"/>
            <w:vAlign w:val="center"/>
          </w:tcPr>
          <w:p w14:paraId="6F186DA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6</w:t>
            </w:r>
          </w:p>
        </w:tc>
        <w:tc>
          <w:tcPr>
            <w:tcW w:w="3321" w:type="dxa"/>
            <w:tcBorders>
              <w:top w:val="single" w:color="000000" w:sz="4" w:space="0"/>
              <w:left w:val="single" w:color="000000" w:sz="4" w:space="0"/>
              <w:bottom w:val="single" w:color="000000" w:sz="4" w:space="0"/>
              <w:right w:val="single" w:color="000000" w:sz="4" w:space="0"/>
            </w:tcBorders>
            <w:noWrap/>
            <w:vAlign w:val="center"/>
          </w:tcPr>
          <w:p w14:paraId="123C645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0.005</w:t>
            </w:r>
          </w:p>
        </w:tc>
        <w:tc>
          <w:tcPr>
            <w:tcW w:w="1873" w:type="dxa"/>
            <w:tcBorders>
              <w:top w:val="single" w:color="000000" w:sz="4" w:space="0"/>
              <w:left w:val="single" w:color="000000" w:sz="4" w:space="0"/>
              <w:bottom w:val="single" w:color="000000" w:sz="4" w:space="0"/>
              <w:right w:val="single" w:color="000000" w:sz="4" w:space="0"/>
            </w:tcBorders>
            <w:noWrap/>
            <w:vAlign w:val="center"/>
          </w:tcPr>
          <w:p w14:paraId="722A00D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 xml:space="preserve">0.020 </w:t>
            </w:r>
          </w:p>
        </w:tc>
      </w:tr>
      <w:tr w14:paraId="5BE36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04" w:type="dxa"/>
            <w:tcBorders>
              <w:top w:val="single" w:color="000000" w:sz="4" w:space="0"/>
              <w:left w:val="single" w:color="000000" w:sz="4" w:space="0"/>
              <w:bottom w:val="single" w:color="000000" w:sz="4" w:space="0"/>
              <w:right w:val="single" w:color="000000" w:sz="4" w:space="0"/>
            </w:tcBorders>
            <w:noWrap/>
            <w:vAlign w:val="center"/>
          </w:tcPr>
          <w:p w14:paraId="17B6889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编制组</w:t>
            </w:r>
          </w:p>
        </w:tc>
        <w:tc>
          <w:tcPr>
            <w:tcW w:w="3321" w:type="dxa"/>
            <w:tcBorders>
              <w:top w:val="single" w:color="000000" w:sz="4" w:space="0"/>
              <w:left w:val="single" w:color="000000" w:sz="4" w:space="0"/>
              <w:bottom w:val="single" w:color="000000" w:sz="4" w:space="0"/>
              <w:right w:val="single" w:color="000000" w:sz="4" w:space="0"/>
            </w:tcBorders>
            <w:noWrap/>
            <w:vAlign w:val="center"/>
          </w:tcPr>
          <w:p w14:paraId="5F25D5A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0.007</w:t>
            </w:r>
          </w:p>
        </w:tc>
        <w:tc>
          <w:tcPr>
            <w:tcW w:w="1873" w:type="dxa"/>
            <w:tcBorders>
              <w:top w:val="single" w:color="000000" w:sz="4" w:space="0"/>
              <w:left w:val="single" w:color="000000" w:sz="4" w:space="0"/>
              <w:bottom w:val="single" w:color="000000" w:sz="4" w:space="0"/>
              <w:right w:val="single" w:color="000000" w:sz="4" w:space="0"/>
            </w:tcBorders>
            <w:noWrap/>
            <w:vAlign w:val="center"/>
          </w:tcPr>
          <w:p w14:paraId="1897AF6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0.028</w:t>
            </w:r>
          </w:p>
        </w:tc>
      </w:tr>
      <w:tr w14:paraId="49BB1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2204" w:type="dxa"/>
            <w:tcBorders>
              <w:top w:val="single" w:color="000000" w:sz="4" w:space="0"/>
              <w:left w:val="single" w:color="000000" w:sz="4" w:space="0"/>
              <w:bottom w:val="single" w:color="000000" w:sz="4" w:space="0"/>
              <w:right w:val="single" w:color="000000" w:sz="4" w:space="0"/>
            </w:tcBorders>
            <w:noWrap/>
            <w:vAlign w:val="center"/>
          </w:tcPr>
          <w:p w14:paraId="09F288A2">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最大值</w:t>
            </w:r>
          </w:p>
        </w:tc>
        <w:tc>
          <w:tcPr>
            <w:tcW w:w="3321" w:type="dxa"/>
            <w:tcBorders>
              <w:top w:val="single" w:color="000000" w:sz="4" w:space="0"/>
              <w:left w:val="single" w:color="000000" w:sz="4" w:space="0"/>
              <w:bottom w:val="single" w:color="000000" w:sz="4" w:space="0"/>
              <w:right w:val="single" w:color="000000" w:sz="4" w:space="0"/>
            </w:tcBorders>
            <w:noWrap/>
            <w:vAlign w:val="center"/>
          </w:tcPr>
          <w:p w14:paraId="5DE0EB0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0.007</w:t>
            </w:r>
          </w:p>
        </w:tc>
        <w:tc>
          <w:tcPr>
            <w:tcW w:w="1873" w:type="dxa"/>
            <w:tcBorders>
              <w:top w:val="single" w:color="000000" w:sz="4" w:space="0"/>
              <w:left w:val="single" w:color="000000" w:sz="4" w:space="0"/>
              <w:bottom w:val="single" w:color="000000" w:sz="4" w:space="0"/>
              <w:right w:val="single" w:color="000000" w:sz="4" w:space="0"/>
            </w:tcBorders>
            <w:noWrap/>
            <w:vAlign w:val="center"/>
          </w:tcPr>
          <w:p w14:paraId="3EF5471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0.028</w:t>
            </w:r>
          </w:p>
        </w:tc>
      </w:tr>
    </w:tbl>
    <w:p w14:paraId="06227CED">
      <w:pPr>
        <w:keepNext/>
        <w:keepLines/>
        <w:widowControl w:val="0"/>
        <w:numPr>
          <w:ilvl w:val="0"/>
          <w:numId w:val="0"/>
        </w:numPr>
        <w:bidi w:val="0"/>
        <w:spacing w:before="120" w:beforeLines="50" w:after="120" w:afterLines="50" w:line="360" w:lineRule="exact"/>
        <w:ind w:left="0" w:firstLine="0" w:firstLineChars="0"/>
        <w:jc w:val="both"/>
        <w:outlineLvl w:val="1"/>
        <w:rPr>
          <w:rFonts w:hint="eastAsia" w:ascii="黑体" w:hAnsi="宋体" w:eastAsia="黑体" w:cs="Times New Roman"/>
          <w:b/>
          <w:bCs/>
          <w:kern w:val="2"/>
          <w:sz w:val="21"/>
          <w:szCs w:val="32"/>
          <w:lang w:val="en-US" w:eastAsia="zh-CN" w:bidi="ar-SA"/>
        </w:rPr>
      </w:pPr>
      <w:bookmarkStart w:id="418" w:name="_Toc4188"/>
      <w:bookmarkStart w:id="419" w:name="_Toc24869"/>
      <w:r>
        <w:rPr>
          <w:rFonts w:hint="eastAsia" w:ascii="黑体" w:hAnsi="宋体" w:eastAsia="黑体" w:cs="Times New Roman"/>
          <w:b/>
          <w:bCs/>
          <w:kern w:val="2"/>
          <w:sz w:val="21"/>
          <w:szCs w:val="32"/>
          <w:lang w:val="en-US" w:eastAsia="zh-CN" w:bidi="ar-SA"/>
        </w:rPr>
        <w:t>3.2精密度</w:t>
      </w:r>
      <w:bookmarkEnd w:id="418"/>
      <w:bookmarkEnd w:id="419"/>
    </w:p>
    <w:p w14:paraId="35CAA937">
      <w:pPr>
        <w:bidi w:val="0"/>
        <w:spacing w:line="360" w:lineRule="exact"/>
        <w:ind w:firstLine="420" w:firstLineChars="200"/>
        <w:rPr>
          <w:rFonts w:hint="eastAsia" w:ascii="Times New Roman" w:hAnsi="Times New Roman" w:eastAsia="宋体" w:cs="Times New Roman"/>
          <w:lang w:eastAsia="zh-CN"/>
        </w:rPr>
      </w:pPr>
      <w:r>
        <w:rPr>
          <w:rFonts w:hint="eastAsia" w:ascii="Times New Roman" w:hAnsi="Times New Roman" w:eastAsia="宋体" w:cs="Times New Roman"/>
        </w:rPr>
        <w:t>六家实验室分别对阴离子表面活性剂含量为0.050 mg/L、0.100 mg/L和0.300 mg/L的模拟海水加标样品进行6次重复测定。实验室内相对标准偏差范围分别为：1.1% ~ 4.3%、1.2% ~ 6.6%和1.3% ~ 3.5%实验室间相对标准偏差分别为：6.8%、2.6%、1.7%，重复性分别为:0.004、0.01、0.02，再现性分别为：0.010、0.01、0.02。六家实验室分别对阴离子表面活性剂含量为0.050 mg/L、0.100 mg/L和0.300 mg/L的的低浓度海水（近岸海域海水）加标样品进行6次重复测定。实验室内相对标准偏差范围分别为：1.6% ~ 7.0%、1.6% ~ 3.7%和1.0% ~ 3.8%实验室间相对标准偏差分别为：7.8%、3.1%、5.0%，重复性分别为：0.01、0.01、0.02，再现性分别为：:0.01、0.01、0.05。六家实验室分别对阴离子表面活性剂含量为0.050 mg/L、0.100 mg/L和0.300 mg/L的高浓度海水（感潮河段）加标样品进行6次重复测定。实验室内相对标准偏差范围分别为：0.9% ~ 4.2%、0.8% ~ 3.9%和0.5% ~ 4.1%，实验室间相对标准偏差分别为：5.4%、5.9%、4.9%，重复性分别为：0.01、0.01、0.02，再现性分别为：0.01、0.02、0.04。</w:t>
      </w:r>
    </w:p>
    <w:p w14:paraId="654F822B">
      <w:pPr>
        <w:bidi w:val="0"/>
        <w:spacing w:line="360" w:lineRule="exact"/>
        <w:ind w:firstLine="420" w:firstLineChars="200"/>
        <w:rPr>
          <w:rFonts w:hint="eastAsia" w:ascii="宋体" w:hAnsi="Calibri" w:eastAsia="宋体" w:cs="宋体"/>
          <w:kern w:val="0"/>
          <w:szCs w:val="21"/>
        </w:rPr>
      </w:pPr>
      <w:r>
        <w:rPr>
          <w:rFonts w:hint="eastAsia" w:ascii="宋体" w:hAnsi="Calibri" w:eastAsia="宋体" w:cs="宋体"/>
          <w:kern w:val="0"/>
          <w:szCs w:val="21"/>
        </w:rPr>
        <w:t>最终确定的精密度汇总表见附表</w:t>
      </w:r>
      <w:r>
        <w:rPr>
          <w:rFonts w:ascii="Times New Roman" w:hAnsi="Times New Roman" w:eastAsia="宋体" w:cs="Times New Roman"/>
          <w:kern w:val="0"/>
          <w:szCs w:val="21"/>
        </w:rPr>
        <w:t>3-</w:t>
      </w:r>
      <w:r>
        <w:rPr>
          <w:rFonts w:hint="eastAsia" w:ascii="Times New Roman" w:hAnsi="Times New Roman" w:eastAsia="宋体" w:cs="Times New Roman"/>
          <w:kern w:val="0"/>
          <w:szCs w:val="21"/>
          <w:lang w:val="en-US" w:eastAsia="zh-CN"/>
        </w:rPr>
        <w:t>2</w:t>
      </w:r>
      <w:r>
        <w:rPr>
          <w:rFonts w:hint="eastAsia" w:ascii="宋体" w:hAnsi="Calibri" w:eastAsia="宋体" w:cs="宋体"/>
          <w:kern w:val="0"/>
          <w:szCs w:val="21"/>
        </w:rPr>
        <w:t>。</w:t>
      </w:r>
    </w:p>
    <w:p w14:paraId="0C40395F">
      <w:pPr>
        <w:bidi w:val="0"/>
        <w:spacing w:before="120" w:beforeLines="50" w:after="120" w:afterLines="50" w:line="360" w:lineRule="exact"/>
        <w:ind w:firstLine="420" w:firstLineChars="200"/>
        <w:jc w:val="center"/>
        <w:rPr>
          <w:rFonts w:hint="eastAsia" w:ascii="黑体" w:hAnsi="Times New Roman" w:eastAsia="黑体" w:cs="Times New Roman"/>
          <w:color w:val="000000"/>
          <w:szCs w:val="21"/>
        </w:rPr>
      </w:pPr>
      <w:r>
        <w:rPr>
          <w:rFonts w:hint="eastAsia" w:ascii="黑体" w:hAnsi="Times New Roman" w:eastAsia="黑体" w:cs="Times New Roman"/>
          <w:color w:val="000000"/>
          <w:szCs w:val="21"/>
        </w:rPr>
        <w:t>附表</w:t>
      </w:r>
      <w:r>
        <w:rPr>
          <w:rFonts w:ascii="黑体" w:hAnsi="Times New Roman" w:eastAsia="黑体" w:cs="Times New Roman"/>
          <w:color w:val="000000"/>
          <w:szCs w:val="21"/>
        </w:rPr>
        <w:t>3</w:t>
      </w:r>
      <w:r>
        <w:rPr>
          <w:rFonts w:hint="eastAsia" w:ascii="黑体" w:hAnsi="Times New Roman" w:eastAsia="黑体" w:cs="Times New Roman"/>
          <w:color w:val="000000"/>
          <w:szCs w:val="21"/>
        </w:rPr>
        <w:t>-</w:t>
      </w:r>
      <w:r>
        <w:rPr>
          <w:rFonts w:hint="eastAsia" w:ascii="黑体" w:hAnsi="Times New Roman" w:eastAsia="黑体" w:cs="Times New Roman"/>
          <w:color w:val="000000"/>
          <w:szCs w:val="21"/>
          <w:lang w:val="en-US" w:eastAsia="zh-CN"/>
        </w:rPr>
        <w:t>2</w:t>
      </w:r>
      <w:r>
        <w:rPr>
          <w:rFonts w:ascii="黑体" w:hAnsi="Times New Roman" w:eastAsia="黑体" w:cs="Times New Roman"/>
          <w:color w:val="000000"/>
          <w:szCs w:val="21"/>
        </w:rPr>
        <w:t xml:space="preserve"> </w:t>
      </w:r>
      <w:r>
        <w:rPr>
          <w:rFonts w:hint="eastAsia" w:ascii="黑体" w:hAnsi="Times New Roman" w:eastAsia="黑体" w:cs="Times New Roman"/>
          <w:color w:val="000000"/>
          <w:szCs w:val="21"/>
        </w:rPr>
        <w:t>六家实验室加标测定精密度数据汇总表</w:t>
      </w:r>
    </w:p>
    <w:tbl>
      <w:tblPr>
        <w:tblStyle w:val="16"/>
        <w:tblW w:w="91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964"/>
        <w:gridCol w:w="1336"/>
        <w:gridCol w:w="1300"/>
        <w:gridCol w:w="1551"/>
        <w:gridCol w:w="1496"/>
        <w:gridCol w:w="992"/>
        <w:gridCol w:w="992"/>
      </w:tblGrid>
      <w:tr w14:paraId="4F3E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526" w:type="dxa"/>
            <w:noWrap w:val="0"/>
            <w:vAlign w:val="center"/>
          </w:tcPr>
          <w:p w14:paraId="45EB52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序号</w:t>
            </w:r>
          </w:p>
        </w:tc>
        <w:tc>
          <w:tcPr>
            <w:tcW w:w="964" w:type="dxa"/>
            <w:noWrap w:val="0"/>
            <w:vAlign w:val="center"/>
          </w:tcPr>
          <w:p w14:paraId="20692E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加标浓度（mg/</w:t>
            </w:r>
            <w:r>
              <w:rPr>
                <w:rFonts w:hint="default" w:ascii="Times New Roman" w:hAnsi="Times New Roman" w:eastAsia="宋体" w:cs="Times New Roman"/>
                <w:kern w:val="0"/>
                <w:sz w:val="18"/>
                <w:szCs w:val="22"/>
                <w:lang w:val="en-US" w:eastAsia="zh-CN" w:bidi="ar-SA"/>
              </w:rPr>
              <w:t>L</w:t>
            </w:r>
            <w:r>
              <w:rPr>
                <w:rFonts w:hint="eastAsia" w:ascii="Times New Roman" w:hAnsi="Times New Roman" w:eastAsia="宋体" w:cs="Times New Roman"/>
                <w:kern w:val="0"/>
                <w:sz w:val="18"/>
                <w:szCs w:val="22"/>
                <w:lang w:val="en-US" w:eastAsia="zh-CN" w:bidi="ar-SA"/>
              </w:rPr>
              <w:t>）</w:t>
            </w:r>
          </w:p>
        </w:tc>
        <w:tc>
          <w:tcPr>
            <w:tcW w:w="1336" w:type="dxa"/>
            <w:noWrap w:val="0"/>
            <w:vAlign w:val="center"/>
          </w:tcPr>
          <w:p w14:paraId="5EF901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样品类型</w:t>
            </w:r>
          </w:p>
        </w:tc>
        <w:tc>
          <w:tcPr>
            <w:tcW w:w="1300" w:type="dxa"/>
            <w:noWrap w:val="0"/>
            <w:vAlign w:val="center"/>
          </w:tcPr>
          <w:p w14:paraId="0AF967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总均值</w:t>
            </w:r>
          </w:p>
          <w:p w14:paraId="0648B5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（mg/</w:t>
            </w:r>
            <w:r>
              <w:rPr>
                <w:rFonts w:hint="default" w:ascii="Times New Roman" w:hAnsi="Times New Roman" w:eastAsia="宋体" w:cs="Times New Roman"/>
                <w:kern w:val="0"/>
                <w:sz w:val="18"/>
                <w:szCs w:val="22"/>
                <w:lang w:val="en-US" w:eastAsia="zh-CN" w:bidi="ar-SA"/>
              </w:rPr>
              <w:t>L</w:t>
            </w:r>
            <w:r>
              <w:rPr>
                <w:rFonts w:hint="eastAsia" w:ascii="Times New Roman" w:hAnsi="Times New Roman" w:eastAsia="宋体" w:cs="Times New Roman"/>
                <w:kern w:val="0"/>
                <w:sz w:val="18"/>
                <w:szCs w:val="22"/>
                <w:lang w:val="en-US" w:eastAsia="zh-CN" w:bidi="ar-SA"/>
              </w:rPr>
              <w:t>）</w:t>
            </w:r>
          </w:p>
        </w:tc>
        <w:tc>
          <w:tcPr>
            <w:tcW w:w="1551" w:type="dxa"/>
            <w:noWrap w:val="0"/>
            <w:vAlign w:val="center"/>
          </w:tcPr>
          <w:p w14:paraId="3A0AB9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实验室内相对标准偏差（%）</w:t>
            </w:r>
          </w:p>
        </w:tc>
        <w:tc>
          <w:tcPr>
            <w:tcW w:w="1496" w:type="dxa"/>
            <w:noWrap w:val="0"/>
            <w:vAlign w:val="center"/>
          </w:tcPr>
          <w:p w14:paraId="0EAAFF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实验室间相对标准偏差（</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992" w:type="dxa"/>
            <w:noWrap w:val="0"/>
            <w:vAlign w:val="center"/>
          </w:tcPr>
          <w:p w14:paraId="30E91E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重复性限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（mg/</w:t>
            </w:r>
            <w:r>
              <w:rPr>
                <w:rFonts w:hint="default" w:ascii="Times New Roman" w:hAnsi="Times New Roman" w:eastAsia="宋体" w:cs="Times New Roman"/>
                <w:kern w:val="0"/>
                <w:sz w:val="18"/>
                <w:szCs w:val="22"/>
                <w:lang w:val="en-US" w:eastAsia="zh-CN" w:bidi="ar-SA"/>
              </w:rPr>
              <w:t>L</w:t>
            </w:r>
            <w:r>
              <w:rPr>
                <w:rFonts w:hint="eastAsia" w:ascii="Times New Roman" w:hAnsi="Times New Roman" w:eastAsia="宋体" w:cs="Times New Roman"/>
                <w:kern w:val="0"/>
                <w:sz w:val="18"/>
                <w:szCs w:val="22"/>
                <w:lang w:val="en-US" w:eastAsia="zh-CN" w:bidi="ar-SA"/>
              </w:rPr>
              <w:t>）</w:t>
            </w:r>
          </w:p>
        </w:tc>
        <w:tc>
          <w:tcPr>
            <w:tcW w:w="992" w:type="dxa"/>
            <w:noWrap w:val="0"/>
            <w:vAlign w:val="center"/>
          </w:tcPr>
          <w:p w14:paraId="7341BF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再现性限</w:t>
            </w:r>
            <w:r>
              <w:rPr>
                <w:rFonts w:hint="default" w:ascii="Times New Roman" w:hAnsi="Times New Roman" w:eastAsia="宋体" w:cs="Times New Roman"/>
                <w:kern w:val="0"/>
                <w:sz w:val="18"/>
                <w:szCs w:val="22"/>
                <w:lang w:val="en-US" w:eastAsia="zh-CN" w:bidi="ar-SA"/>
              </w:rPr>
              <w:t>R</w:t>
            </w:r>
            <w:r>
              <w:rPr>
                <w:rFonts w:hint="eastAsia" w:ascii="Times New Roman" w:hAnsi="Times New Roman" w:eastAsia="宋体" w:cs="Times New Roman"/>
                <w:kern w:val="0"/>
                <w:sz w:val="18"/>
                <w:szCs w:val="22"/>
                <w:lang w:val="en-US" w:eastAsia="zh-CN" w:bidi="ar-SA"/>
              </w:rPr>
              <w:t>（mg/</w:t>
            </w:r>
            <w:r>
              <w:rPr>
                <w:rFonts w:hint="default" w:ascii="Times New Roman" w:hAnsi="Times New Roman" w:eastAsia="宋体" w:cs="Times New Roman"/>
                <w:kern w:val="0"/>
                <w:sz w:val="18"/>
                <w:szCs w:val="22"/>
                <w:lang w:val="en-US" w:eastAsia="zh-CN" w:bidi="ar-SA"/>
              </w:rPr>
              <w:t>L</w:t>
            </w:r>
            <w:r>
              <w:rPr>
                <w:rFonts w:hint="eastAsia" w:ascii="Times New Roman" w:hAnsi="Times New Roman" w:eastAsia="宋体" w:cs="Times New Roman"/>
                <w:kern w:val="0"/>
                <w:sz w:val="18"/>
                <w:szCs w:val="22"/>
                <w:lang w:val="en-US" w:eastAsia="zh-CN" w:bidi="ar-SA"/>
              </w:rPr>
              <w:t>）</w:t>
            </w:r>
          </w:p>
        </w:tc>
      </w:tr>
      <w:tr w14:paraId="1733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526" w:type="dxa"/>
            <w:vMerge w:val="restart"/>
            <w:noWrap w:val="0"/>
            <w:vAlign w:val="center"/>
          </w:tcPr>
          <w:p w14:paraId="6BA667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964" w:type="dxa"/>
            <w:noWrap w:val="0"/>
            <w:vAlign w:val="center"/>
          </w:tcPr>
          <w:p w14:paraId="65EEA6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0.050</w:t>
            </w:r>
          </w:p>
        </w:tc>
        <w:tc>
          <w:tcPr>
            <w:tcW w:w="1336" w:type="dxa"/>
            <w:noWrap w:val="0"/>
            <w:vAlign w:val="center"/>
          </w:tcPr>
          <w:p w14:paraId="61572A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模拟海水</w:t>
            </w:r>
          </w:p>
        </w:tc>
        <w:tc>
          <w:tcPr>
            <w:tcW w:w="1300" w:type="dxa"/>
            <w:noWrap w:val="0"/>
            <w:vAlign w:val="center"/>
          </w:tcPr>
          <w:p w14:paraId="7EFF7C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0.04</w:t>
            </w:r>
            <w:r>
              <w:rPr>
                <w:rFonts w:hint="eastAsia" w:ascii="Times New Roman" w:hAnsi="Times New Roman" w:eastAsia="宋体" w:cs="Times New Roman"/>
                <w:kern w:val="0"/>
                <w:sz w:val="18"/>
                <w:szCs w:val="22"/>
                <w:lang w:val="en-US" w:eastAsia="zh-CN" w:bidi="ar-SA"/>
              </w:rPr>
              <w:t>8</w:t>
            </w:r>
          </w:p>
        </w:tc>
        <w:tc>
          <w:tcPr>
            <w:tcW w:w="1551" w:type="dxa"/>
            <w:noWrap w:val="0"/>
            <w:vAlign w:val="center"/>
          </w:tcPr>
          <w:p w14:paraId="704EDE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1.1</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4.3</w:t>
            </w:r>
          </w:p>
        </w:tc>
        <w:tc>
          <w:tcPr>
            <w:tcW w:w="1496" w:type="dxa"/>
            <w:noWrap w:val="0"/>
            <w:vAlign w:val="center"/>
          </w:tcPr>
          <w:p w14:paraId="724128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6.8</w:t>
            </w:r>
          </w:p>
        </w:tc>
        <w:tc>
          <w:tcPr>
            <w:tcW w:w="992" w:type="dxa"/>
            <w:noWrap w:val="0"/>
            <w:vAlign w:val="center"/>
          </w:tcPr>
          <w:p w14:paraId="053DFD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0.004</w:t>
            </w:r>
          </w:p>
        </w:tc>
        <w:tc>
          <w:tcPr>
            <w:tcW w:w="992" w:type="dxa"/>
            <w:noWrap w:val="0"/>
            <w:vAlign w:val="center"/>
          </w:tcPr>
          <w:p w14:paraId="616DB2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0.010</w:t>
            </w:r>
          </w:p>
        </w:tc>
      </w:tr>
      <w:tr w14:paraId="703CF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526" w:type="dxa"/>
            <w:vMerge w:val="continue"/>
            <w:noWrap w:val="0"/>
            <w:vAlign w:val="center"/>
          </w:tcPr>
          <w:p w14:paraId="3D3F27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964" w:type="dxa"/>
            <w:noWrap w:val="0"/>
            <w:vAlign w:val="center"/>
          </w:tcPr>
          <w:p w14:paraId="2436E5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0.100</w:t>
            </w:r>
          </w:p>
        </w:tc>
        <w:tc>
          <w:tcPr>
            <w:tcW w:w="1336" w:type="dxa"/>
            <w:noWrap w:val="0"/>
            <w:vAlign w:val="center"/>
          </w:tcPr>
          <w:p w14:paraId="679B12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模拟海水</w:t>
            </w:r>
          </w:p>
        </w:tc>
        <w:tc>
          <w:tcPr>
            <w:tcW w:w="1300" w:type="dxa"/>
            <w:noWrap w:val="0"/>
            <w:vAlign w:val="center"/>
          </w:tcPr>
          <w:p w14:paraId="7B8A12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0.099</w:t>
            </w:r>
          </w:p>
        </w:tc>
        <w:tc>
          <w:tcPr>
            <w:tcW w:w="1551" w:type="dxa"/>
            <w:noWrap w:val="0"/>
            <w:vAlign w:val="center"/>
          </w:tcPr>
          <w:p w14:paraId="0B6D80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1.2～6.6</w:t>
            </w:r>
          </w:p>
        </w:tc>
        <w:tc>
          <w:tcPr>
            <w:tcW w:w="1496" w:type="dxa"/>
            <w:noWrap w:val="0"/>
            <w:vAlign w:val="center"/>
          </w:tcPr>
          <w:p w14:paraId="289B94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2.6</w:t>
            </w:r>
          </w:p>
        </w:tc>
        <w:tc>
          <w:tcPr>
            <w:tcW w:w="992" w:type="dxa"/>
            <w:noWrap w:val="0"/>
            <w:vAlign w:val="center"/>
          </w:tcPr>
          <w:p w14:paraId="399BE5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0.01</w:t>
            </w:r>
          </w:p>
        </w:tc>
        <w:tc>
          <w:tcPr>
            <w:tcW w:w="992" w:type="dxa"/>
            <w:noWrap w:val="0"/>
            <w:vAlign w:val="center"/>
          </w:tcPr>
          <w:p w14:paraId="76873A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0.01</w:t>
            </w:r>
          </w:p>
        </w:tc>
      </w:tr>
      <w:tr w14:paraId="39501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526" w:type="dxa"/>
            <w:vMerge w:val="continue"/>
            <w:noWrap w:val="0"/>
            <w:vAlign w:val="center"/>
          </w:tcPr>
          <w:p w14:paraId="2DA6FB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964" w:type="dxa"/>
            <w:noWrap w:val="0"/>
            <w:vAlign w:val="center"/>
          </w:tcPr>
          <w:p w14:paraId="35ADAE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0.300</w:t>
            </w:r>
          </w:p>
        </w:tc>
        <w:tc>
          <w:tcPr>
            <w:tcW w:w="1336" w:type="dxa"/>
            <w:noWrap w:val="0"/>
            <w:vAlign w:val="center"/>
          </w:tcPr>
          <w:p w14:paraId="4167B7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模拟海水</w:t>
            </w:r>
          </w:p>
        </w:tc>
        <w:tc>
          <w:tcPr>
            <w:tcW w:w="1300" w:type="dxa"/>
            <w:noWrap w:val="0"/>
            <w:vAlign w:val="center"/>
          </w:tcPr>
          <w:p w14:paraId="5AF4A0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0.301</w:t>
            </w:r>
          </w:p>
        </w:tc>
        <w:tc>
          <w:tcPr>
            <w:tcW w:w="1551" w:type="dxa"/>
            <w:noWrap w:val="0"/>
            <w:vAlign w:val="center"/>
          </w:tcPr>
          <w:p w14:paraId="002A8A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1.3～3.5</w:t>
            </w:r>
          </w:p>
        </w:tc>
        <w:tc>
          <w:tcPr>
            <w:tcW w:w="1496" w:type="dxa"/>
            <w:noWrap w:val="0"/>
            <w:vAlign w:val="center"/>
          </w:tcPr>
          <w:p w14:paraId="70EFD9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1.7</w:t>
            </w:r>
          </w:p>
        </w:tc>
        <w:tc>
          <w:tcPr>
            <w:tcW w:w="992" w:type="dxa"/>
            <w:noWrap w:val="0"/>
            <w:vAlign w:val="center"/>
          </w:tcPr>
          <w:p w14:paraId="68E909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0.02</w:t>
            </w:r>
          </w:p>
        </w:tc>
        <w:tc>
          <w:tcPr>
            <w:tcW w:w="992" w:type="dxa"/>
            <w:noWrap w:val="0"/>
            <w:vAlign w:val="center"/>
          </w:tcPr>
          <w:p w14:paraId="1D3EFF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0.02</w:t>
            </w:r>
          </w:p>
        </w:tc>
      </w:tr>
      <w:tr w14:paraId="4154C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526" w:type="dxa"/>
            <w:vMerge w:val="restart"/>
            <w:noWrap w:val="0"/>
            <w:vAlign w:val="center"/>
          </w:tcPr>
          <w:p w14:paraId="17BDC2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964" w:type="dxa"/>
            <w:noWrap w:val="0"/>
            <w:vAlign w:val="center"/>
          </w:tcPr>
          <w:p w14:paraId="3AB1A5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0.050</w:t>
            </w:r>
          </w:p>
        </w:tc>
        <w:tc>
          <w:tcPr>
            <w:tcW w:w="1336" w:type="dxa"/>
            <w:noWrap w:val="0"/>
            <w:vAlign w:val="center"/>
          </w:tcPr>
          <w:p w14:paraId="5C568F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近岸海域海水水</w:t>
            </w:r>
          </w:p>
        </w:tc>
        <w:tc>
          <w:tcPr>
            <w:tcW w:w="1300" w:type="dxa"/>
            <w:noWrap w:val="0"/>
            <w:vAlign w:val="center"/>
          </w:tcPr>
          <w:p w14:paraId="0617EA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0.051</w:t>
            </w:r>
          </w:p>
        </w:tc>
        <w:tc>
          <w:tcPr>
            <w:tcW w:w="1551" w:type="dxa"/>
            <w:noWrap w:val="0"/>
            <w:vAlign w:val="center"/>
          </w:tcPr>
          <w:p w14:paraId="3DD8A6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1.6～7.0</w:t>
            </w:r>
          </w:p>
        </w:tc>
        <w:tc>
          <w:tcPr>
            <w:tcW w:w="1496" w:type="dxa"/>
            <w:noWrap w:val="0"/>
            <w:vAlign w:val="center"/>
          </w:tcPr>
          <w:p w14:paraId="173203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7.8</w:t>
            </w:r>
          </w:p>
        </w:tc>
        <w:tc>
          <w:tcPr>
            <w:tcW w:w="992" w:type="dxa"/>
            <w:noWrap w:val="0"/>
            <w:vAlign w:val="center"/>
          </w:tcPr>
          <w:p w14:paraId="2E63CD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0.01</w:t>
            </w:r>
          </w:p>
        </w:tc>
        <w:tc>
          <w:tcPr>
            <w:tcW w:w="992" w:type="dxa"/>
            <w:noWrap w:val="0"/>
            <w:vAlign w:val="center"/>
          </w:tcPr>
          <w:p w14:paraId="2778D5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0.01</w:t>
            </w:r>
          </w:p>
        </w:tc>
      </w:tr>
      <w:tr w14:paraId="29174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526" w:type="dxa"/>
            <w:vMerge w:val="continue"/>
            <w:noWrap w:val="0"/>
            <w:vAlign w:val="center"/>
          </w:tcPr>
          <w:p w14:paraId="23856E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964" w:type="dxa"/>
            <w:noWrap w:val="0"/>
            <w:vAlign w:val="center"/>
          </w:tcPr>
          <w:p w14:paraId="646F75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0.100</w:t>
            </w:r>
          </w:p>
        </w:tc>
        <w:tc>
          <w:tcPr>
            <w:tcW w:w="1336" w:type="dxa"/>
            <w:noWrap w:val="0"/>
            <w:vAlign w:val="center"/>
          </w:tcPr>
          <w:p w14:paraId="0F5418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lang w:val="en-US" w:eastAsia="zh-CN"/>
              </w:rPr>
              <w:t>近岸海域海水</w:t>
            </w:r>
          </w:p>
        </w:tc>
        <w:tc>
          <w:tcPr>
            <w:tcW w:w="1300" w:type="dxa"/>
            <w:noWrap w:val="0"/>
            <w:vAlign w:val="center"/>
          </w:tcPr>
          <w:p w14:paraId="6C3D91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0.102</w:t>
            </w:r>
          </w:p>
        </w:tc>
        <w:tc>
          <w:tcPr>
            <w:tcW w:w="1551" w:type="dxa"/>
            <w:noWrap w:val="0"/>
            <w:vAlign w:val="center"/>
          </w:tcPr>
          <w:p w14:paraId="2BD024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1.6～3.7</w:t>
            </w:r>
          </w:p>
        </w:tc>
        <w:tc>
          <w:tcPr>
            <w:tcW w:w="1496" w:type="dxa"/>
            <w:noWrap w:val="0"/>
            <w:vAlign w:val="center"/>
          </w:tcPr>
          <w:p w14:paraId="5892DE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3.1</w:t>
            </w:r>
          </w:p>
        </w:tc>
        <w:tc>
          <w:tcPr>
            <w:tcW w:w="992" w:type="dxa"/>
            <w:noWrap w:val="0"/>
            <w:vAlign w:val="center"/>
          </w:tcPr>
          <w:p w14:paraId="63D035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0.01</w:t>
            </w:r>
          </w:p>
        </w:tc>
        <w:tc>
          <w:tcPr>
            <w:tcW w:w="992" w:type="dxa"/>
            <w:noWrap w:val="0"/>
            <w:vAlign w:val="center"/>
          </w:tcPr>
          <w:p w14:paraId="254523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0.01</w:t>
            </w:r>
          </w:p>
        </w:tc>
      </w:tr>
      <w:tr w14:paraId="1FE4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526" w:type="dxa"/>
            <w:vMerge w:val="continue"/>
            <w:noWrap w:val="0"/>
            <w:vAlign w:val="center"/>
          </w:tcPr>
          <w:p w14:paraId="35B574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964" w:type="dxa"/>
            <w:noWrap w:val="0"/>
            <w:vAlign w:val="center"/>
          </w:tcPr>
          <w:p w14:paraId="6E06B7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0.300</w:t>
            </w:r>
          </w:p>
        </w:tc>
        <w:tc>
          <w:tcPr>
            <w:tcW w:w="1336" w:type="dxa"/>
            <w:noWrap w:val="0"/>
            <w:vAlign w:val="center"/>
          </w:tcPr>
          <w:p w14:paraId="2F7FA1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lang w:val="en-US" w:eastAsia="zh-CN"/>
              </w:rPr>
              <w:t>近岸海域海水</w:t>
            </w:r>
          </w:p>
        </w:tc>
        <w:tc>
          <w:tcPr>
            <w:tcW w:w="1300" w:type="dxa"/>
            <w:noWrap w:val="0"/>
            <w:vAlign w:val="center"/>
          </w:tcPr>
          <w:p w14:paraId="411E41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0.299</w:t>
            </w:r>
          </w:p>
        </w:tc>
        <w:tc>
          <w:tcPr>
            <w:tcW w:w="1551" w:type="dxa"/>
            <w:noWrap w:val="0"/>
            <w:vAlign w:val="center"/>
          </w:tcPr>
          <w:p w14:paraId="04C3BE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1.0～3.8</w:t>
            </w:r>
          </w:p>
        </w:tc>
        <w:tc>
          <w:tcPr>
            <w:tcW w:w="1496" w:type="dxa"/>
            <w:noWrap w:val="0"/>
            <w:vAlign w:val="center"/>
          </w:tcPr>
          <w:p w14:paraId="1DCF1D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5.0</w:t>
            </w:r>
          </w:p>
        </w:tc>
        <w:tc>
          <w:tcPr>
            <w:tcW w:w="992" w:type="dxa"/>
            <w:noWrap w:val="0"/>
            <w:vAlign w:val="center"/>
          </w:tcPr>
          <w:p w14:paraId="309EB6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0.02</w:t>
            </w:r>
          </w:p>
        </w:tc>
        <w:tc>
          <w:tcPr>
            <w:tcW w:w="992" w:type="dxa"/>
            <w:noWrap w:val="0"/>
            <w:vAlign w:val="center"/>
          </w:tcPr>
          <w:p w14:paraId="4393D5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0.05</w:t>
            </w:r>
          </w:p>
        </w:tc>
      </w:tr>
      <w:tr w14:paraId="34105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exact"/>
          <w:jc w:val="center"/>
        </w:trPr>
        <w:tc>
          <w:tcPr>
            <w:tcW w:w="526" w:type="dxa"/>
            <w:vMerge w:val="restart"/>
            <w:noWrap w:val="0"/>
            <w:vAlign w:val="center"/>
          </w:tcPr>
          <w:p w14:paraId="209102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964" w:type="dxa"/>
            <w:noWrap w:val="0"/>
            <w:vAlign w:val="center"/>
          </w:tcPr>
          <w:p w14:paraId="495A9A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0.050</w:t>
            </w:r>
          </w:p>
        </w:tc>
        <w:tc>
          <w:tcPr>
            <w:tcW w:w="1336" w:type="dxa"/>
            <w:noWrap w:val="0"/>
            <w:vAlign w:val="center"/>
          </w:tcPr>
          <w:p w14:paraId="11C462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感潮河段海水</w:t>
            </w:r>
          </w:p>
        </w:tc>
        <w:tc>
          <w:tcPr>
            <w:tcW w:w="1300" w:type="dxa"/>
            <w:noWrap w:val="0"/>
            <w:vAlign w:val="center"/>
          </w:tcPr>
          <w:p w14:paraId="577319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0.049</w:t>
            </w:r>
          </w:p>
        </w:tc>
        <w:tc>
          <w:tcPr>
            <w:tcW w:w="1551" w:type="dxa"/>
            <w:noWrap w:val="0"/>
            <w:vAlign w:val="center"/>
          </w:tcPr>
          <w:p w14:paraId="7EC353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0.9～4.2</w:t>
            </w:r>
          </w:p>
        </w:tc>
        <w:tc>
          <w:tcPr>
            <w:tcW w:w="1496" w:type="dxa"/>
            <w:noWrap w:val="0"/>
            <w:vAlign w:val="center"/>
          </w:tcPr>
          <w:p w14:paraId="441E53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5.4</w:t>
            </w:r>
          </w:p>
        </w:tc>
        <w:tc>
          <w:tcPr>
            <w:tcW w:w="992" w:type="dxa"/>
            <w:noWrap w:val="0"/>
            <w:vAlign w:val="center"/>
          </w:tcPr>
          <w:p w14:paraId="52F56C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0.01</w:t>
            </w:r>
          </w:p>
        </w:tc>
        <w:tc>
          <w:tcPr>
            <w:tcW w:w="992" w:type="dxa"/>
            <w:noWrap w:val="0"/>
            <w:vAlign w:val="center"/>
          </w:tcPr>
          <w:p w14:paraId="789AC5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0.01</w:t>
            </w:r>
          </w:p>
        </w:tc>
      </w:tr>
      <w:tr w14:paraId="58576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526" w:type="dxa"/>
            <w:vMerge w:val="continue"/>
            <w:noWrap w:val="0"/>
            <w:vAlign w:val="center"/>
          </w:tcPr>
          <w:p w14:paraId="085262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964" w:type="dxa"/>
            <w:noWrap w:val="0"/>
            <w:vAlign w:val="center"/>
          </w:tcPr>
          <w:p w14:paraId="550FA2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0.100</w:t>
            </w:r>
          </w:p>
        </w:tc>
        <w:tc>
          <w:tcPr>
            <w:tcW w:w="1336" w:type="dxa"/>
            <w:noWrap w:val="0"/>
            <w:vAlign w:val="center"/>
          </w:tcPr>
          <w:p w14:paraId="6ACE23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lang w:val="en-US" w:eastAsia="zh-CN"/>
              </w:rPr>
              <w:t>感潮河段海水</w:t>
            </w:r>
          </w:p>
        </w:tc>
        <w:tc>
          <w:tcPr>
            <w:tcW w:w="1300" w:type="dxa"/>
            <w:noWrap w:val="0"/>
            <w:vAlign w:val="center"/>
          </w:tcPr>
          <w:p w14:paraId="0505F4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0.097</w:t>
            </w:r>
          </w:p>
        </w:tc>
        <w:tc>
          <w:tcPr>
            <w:tcW w:w="1551" w:type="dxa"/>
            <w:noWrap w:val="0"/>
            <w:vAlign w:val="center"/>
          </w:tcPr>
          <w:p w14:paraId="1BF653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0.8～3.9</w:t>
            </w:r>
          </w:p>
        </w:tc>
        <w:tc>
          <w:tcPr>
            <w:tcW w:w="1496" w:type="dxa"/>
            <w:noWrap w:val="0"/>
            <w:vAlign w:val="center"/>
          </w:tcPr>
          <w:p w14:paraId="0D8FB4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5.9</w:t>
            </w:r>
          </w:p>
        </w:tc>
        <w:tc>
          <w:tcPr>
            <w:tcW w:w="992" w:type="dxa"/>
            <w:noWrap w:val="0"/>
            <w:vAlign w:val="center"/>
          </w:tcPr>
          <w:p w14:paraId="41D072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0.01</w:t>
            </w:r>
          </w:p>
        </w:tc>
        <w:tc>
          <w:tcPr>
            <w:tcW w:w="992" w:type="dxa"/>
            <w:noWrap w:val="0"/>
            <w:vAlign w:val="center"/>
          </w:tcPr>
          <w:p w14:paraId="054220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0.02</w:t>
            </w:r>
          </w:p>
        </w:tc>
      </w:tr>
      <w:tr w14:paraId="61AC7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526" w:type="dxa"/>
            <w:vMerge w:val="continue"/>
            <w:noWrap w:val="0"/>
            <w:vAlign w:val="center"/>
          </w:tcPr>
          <w:p w14:paraId="1E8BAD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p>
        </w:tc>
        <w:tc>
          <w:tcPr>
            <w:tcW w:w="964" w:type="dxa"/>
            <w:noWrap w:val="0"/>
            <w:vAlign w:val="center"/>
          </w:tcPr>
          <w:p w14:paraId="72F977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0.300</w:t>
            </w:r>
          </w:p>
        </w:tc>
        <w:tc>
          <w:tcPr>
            <w:tcW w:w="1336" w:type="dxa"/>
            <w:noWrap w:val="0"/>
            <w:vAlign w:val="center"/>
          </w:tcPr>
          <w:p w14:paraId="5822D1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textAlignment w:val="auto"/>
              <w:rPr>
                <w:rFonts w:hint="eastAsia" w:ascii="Times New Roman" w:hAnsi="Times New Roman" w:eastAsia="宋体" w:cs="Times New Roman"/>
                <w:sz w:val="18"/>
                <w:szCs w:val="22"/>
              </w:rPr>
            </w:pPr>
            <w:r>
              <w:rPr>
                <w:rFonts w:hint="eastAsia" w:ascii="Times New Roman" w:hAnsi="Times New Roman" w:eastAsia="宋体" w:cs="Times New Roman"/>
                <w:sz w:val="18"/>
                <w:szCs w:val="22"/>
                <w:lang w:val="en-US" w:eastAsia="zh-CN"/>
              </w:rPr>
              <w:t>感潮河段海水</w:t>
            </w:r>
          </w:p>
        </w:tc>
        <w:tc>
          <w:tcPr>
            <w:tcW w:w="1300" w:type="dxa"/>
            <w:noWrap w:val="0"/>
            <w:vAlign w:val="center"/>
          </w:tcPr>
          <w:p w14:paraId="5F83D2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0.291</w:t>
            </w:r>
          </w:p>
        </w:tc>
        <w:tc>
          <w:tcPr>
            <w:tcW w:w="1551" w:type="dxa"/>
            <w:noWrap w:val="0"/>
            <w:vAlign w:val="center"/>
          </w:tcPr>
          <w:p w14:paraId="1D9D9A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0.5～4.1</w:t>
            </w:r>
          </w:p>
        </w:tc>
        <w:tc>
          <w:tcPr>
            <w:tcW w:w="1496" w:type="dxa"/>
            <w:noWrap w:val="0"/>
            <w:vAlign w:val="center"/>
          </w:tcPr>
          <w:p w14:paraId="47C1A2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4.9</w:t>
            </w:r>
          </w:p>
        </w:tc>
        <w:tc>
          <w:tcPr>
            <w:tcW w:w="992" w:type="dxa"/>
            <w:noWrap w:val="0"/>
            <w:vAlign w:val="center"/>
          </w:tcPr>
          <w:p w14:paraId="60B048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0.02</w:t>
            </w:r>
          </w:p>
        </w:tc>
        <w:tc>
          <w:tcPr>
            <w:tcW w:w="992" w:type="dxa"/>
            <w:noWrap w:val="0"/>
            <w:vAlign w:val="center"/>
          </w:tcPr>
          <w:p w14:paraId="2C06A6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0.04</w:t>
            </w:r>
          </w:p>
        </w:tc>
      </w:tr>
    </w:tbl>
    <w:p w14:paraId="4D266C02">
      <w:pPr>
        <w:keepNext/>
        <w:keepLines/>
        <w:widowControl w:val="0"/>
        <w:numPr>
          <w:ilvl w:val="0"/>
          <w:numId w:val="0"/>
        </w:numPr>
        <w:bidi w:val="0"/>
        <w:spacing w:before="240" w:beforeLines="100" w:after="120" w:afterLines="50" w:line="360" w:lineRule="exact"/>
        <w:ind w:left="0" w:firstLine="0" w:firstLineChars="0"/>
        <w:jc w:val="both"/>
        <w:outlineLvl w:val="1"/>
        <w:rPr>
          <w:rFonts w:hint="eastAsia" w:ascii="黑体" w:hAnsi="宋体" w:eastAsia="黑体" w:cs="Times New Roman"/>
          <w:b/>
          <w:bCs/>
          <w:kern w:val="2"/>
          <w:sz w:val="21"/>
          <w:szCs w:val="32"/>
          <w:lang w:val="en-US" w:eastAsia="zh-CN" w:bidi="ar-SA"/>
        </w:rPr>
      </w:pPr>
      <w:bookmarkStart w:id="420" w:name="_Toc499135704"/>
      <w:bookmarkStart w:id="421" w:name="_Toc504514454"/>
      <w:bookmarkStart w:id="422" w:name="_Toc20809"/>
      <w:bookmarkStart w:id="423" w:name="_Toc505191914"/>
      <w:bookmarkStart w:id="424" w:name="_Toc525652823"/>
      <w:bookmarkStart w:id="425" w:name="_Toc512693310"/>
      <w:bookmarkStart w:id="426" w:name="_Toc525653017"/>
      <w:bookmarkStart w:id="427" w:name="_Toc508888049"/>
      <w:bookmarkStart w:id="428" w:name="_Toc503788492"/>
      <w:bookmarkStart w:id="429" w:name="_Toc512701168"/>
      <w:bookmarkStart w:id="430" w:name="_Toc512694220"/>
      <w:bookmarkStart w:id="431" w:name="_Toc512693996"/>
      <w:bookmarkStart w:id="432" w:name="_Toc15445"/>
      <w:bookmarkStart w:id="433" w:name="_Toc505074488"/>
      <w:bookmarkStart w:id="434" w:name="_Toc6393"/>
      <w:bookmarkStart w:id="435" w:name="_Toc19335"/>
      <w:bookmarkStart w:id="436" w:name="_Toc21470"/>
      <w:bookmarkStart w:id="437" w:name="_Toc19305"/>
      <w:r>
        <w:rPr>
          <w:rFonts w:ascii="黑体" w:hAnsi="宋体" w:eastAsia="黑体" w:cs="Times New Roman"/>
          <w:b/>
          <w:bCs/>
          <w:kern w:val="2"/>
          <w:sz w:val="21"/>
          <w:szCs w:val="32"/>
          <w:lang w:val="en-US" w:eastAsia="zh-CN" w:bidi="ar-SA"/>
        </w:rPr>
        <w:t>3.</w:t>
      </w:r>
      <w:r>
        <w:rPr>
          <w:rFonts w:hint="eastAsia" w:ascii="黑体" w:hAnsi="宋体" w:eastAsia="黑体" w:cs="Times New Roman"/>
          <w:b/>
          <w:bCs/>
          <w:kern w:val="2"/>
          <w:sz w:val="21"/>
          <w:szCs w:val="32"/>
          <w:lang w:val="en-US" w:eastAsia="zh-CN" w:bidi="ar-SA"/>
        </w:rPr>
        <w:t>3正确度</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1C897A9">
      <w:pPr>
        <w:bidi w:val="0"/>
        <w:spacing w:line="360" w:lineRule="exact"/>
        <w:ind w:firstLine="420" w:firstLineChars="200"/>
        <w:rPr>
          <w:rFonts w:hint="eastAsia" w:ascii="Times New Roman" w:hAnsi="Times New Roman" w:eastAsia="宋体" w:cs="Times New Roman"/>
          <w:color w:val="000000"/>
          <w:lang w:val="en-US" w:eastAsia="zh-CN"/>
        </w:rPr>
      </w:pPr>
      <w:bookmarkStart w:id="438" w:name="_Toc499917142"/>
      <w:bookmarkStart w:id="439" w:name="_Toc501554521"/>
      <w:r>
        <w:rPr>
          <w:rFonts w:hint="eastAsia" w:ascii="Times New Roman" w:hAnsi="Times New Roman" w:eastAsia="宋体" w:cs="Times New Roman"/>
        </w:rPr>
        <w:t>六家</w:t>
      </w:r>
      <w:r>
        <w:rPr>
          <w:rFonts w:ascii="Times New Roman" w:hAnsi="Times New Roman" w:eastAsia="宋体" w:cs="Times New Roman"/>
        </w:rPr>
        <w:t>实验室</w:t>
      </w:r>
      <w:r>
        <w:rPr>
          <w:rFonts w:hint="eastAsia" w:ascii="Times New Roman" w:hAnsi="Times New Roman" w:eastAsia="宋体" w:cs="Times New Roman"/>
          <w:szCs w:val="21"/>
        </w:rPr>
        <w:t>分别</w:t>
      </w:r>
      <w:r>
        <w:rPr>
          <w:rFonts w:ascii="Times New Roman" w:hAnsi="Times New Roman" w:eastAsia="宋体" w:cs="Times New Roman"/>
          <w:szCs w:val="21"/>
        </w:rPr>
        <w:t>对</w:t>
      </w:r>
      <w:r>
        <w:rPr>
          <w:rFonts w:hint="eastAsia" w:ascii="Times New Roman" w:hAnsi="Times New Roman" w:eastAsia="宋体" w:cs="Times New Roman"/>
          <w:szCs w:val="21"/>
        </w:rPr>
        <w:t>加标含量为</w:t>
      </w:r>
      <w:r>
        <w:rPr>
          <w:rFonts w:hint="eastAsia" w:ascii="Times New Roman" w:hAnsi="Times New Roman" w:eastAsia="宋体" w:cs="Times New Roman"/>
          <w:kern w:val="0"/>
          <w:lang w:val="en-US" w:eastAsia="zh-CN"/>
        </w:rPr>
        <w:t>0.050 m</w:t>
      </w:r>
      <w:r>
        <w:rPr>
          <w:rFonts w:ascii="Times New Roman" w:hAnsi="Times New Roman" w:eastAsia="宋体" w:cs="Times New Roman"/>
          <w:kern w:val="0"/>
        </w:rPr>
        <w:t>g/</w:t>
      </w:r>
      <w:r>
        <w:rPr>
          <w:rFonts w:hint="eastAsia" w:ascii="Times New Roman" w:hAnsi="Times New Roman" w:eastAsia="宋体" w:cs="Times New Roman"/>
          <w:kern w:val="0"/>
        </w:rPr>
        <w:t>L、</w:t>
      </w:r>
      <w:r>
        <w:rPr>
          <w:rFonts w:hint="eastAsia" w:ascii="Times New Roman" w:hAnsi="Times New Roman" w:eastAsia="宋体" w:cs="Times New Roman"/>
          <w:kern w:val="0"/>
          <w:lang w:val="en-US" w:eastAsia="zh-CN"/>
        </w:rPr>
        <w:t>0.1</w:t>
      </w:r>
      <w:r>
        <w:rPr>
          <w:rFonts w:hint="eastAsia" w:ascii="Times New Roman" w:hAnsi="Times New Roman" w:eastAsia="宋体" w:cs="Times New Roman"/>
          <w:kern w:val="0"/>
        </w:rPr>
        <w:t>00</w:t>
      </w:r>
      <w:r>
        <w:rPr>
          <w:rFonts w:ascii="Times New Roman" w:hAnsi="Times New Roman" w:eastAsia="宋体" w:cs="Times New Roman"/>
          <w:kern w:val="0"/>
        </w:rPr>
        <w:t xml:space="preserve"> </w:t>
      </w:r>
      <w:r>
        <w:rPr>
          <w:rFonts w:hint="eastAsia" w:ascii="Times New Roman" w:hAnsi="Times New Roman" w:eastAsia="宋体" w:cs="Times New Roman"/>
          <w:kern w:val="0"/>
          <w:lang w:val="en-US" w:eastAsia="zh-CN"/>
        </w:rPr>
        <w:t>m</w:t>
      </w:r>
      <w:r>
        <w:rPr>
          <w:rFonts w:ascii="Times New Roman" w:hAnsi="Times New Roman" w:eastAsia="宋体" w:cs="Times New Roman"/>
          <w:kern w:val="0"/>
        </w:rPr>
        <w:t>g/</w:t>
      </w:r>
      <w:r>
        <w:rPr>
          <w:rFonts w:hint="eastAsia" w:ascii="Times New Roman" w:hAnsi="Times New Roman" w:eastAsia="宋体" w:cs="Times New Roman"/>
          <w:kern w:val="0"/>
        </w:rPr>
        <w:t>L</w:t>
      </w:r>
      <w:r>
        <w:rPr>
          <w:rFonts w:ascii="Times New Roman" w:hAnsi="Times New Roman" w:eastAsia="宋体" w:cs="Times New Roman"/>
          <w:kern w:val="0"/>
        </w:rPr>
        <w:t>和</w:t>
      </w:r>
      <w:r>
        <w:rPr>
          <w:rFonts w:hint="eastAsia" w:ascii="Times New Roman" w:hAnsi="Times New Roman" w:eastAsia="宋体" w:cs="Times New Roman"/>
          <w:kern w:val="0"/>
          <w:lang w:val="en-US" w:eastAsia="zh-CN"/>
        </w:rPr>
        <w:t>0.3</w:t>
      </w:r>
      <w:r>
        <w:rPr>
          <w:rFonts w:hint="eastAsia" w:ascii="Times New Roman" w:hAnsi="Times New Roman" w:eastAsia="宋体" w:cs="Times New Roman"/>
          <w:kern w:val="0"/>
        </w:rPr>
        <w:t>00</w:t>
      </w:r>
      <w:r>
        <w:rPr>
          <w:rFonts w:ascii="Times New Roman" w:hAnsi="Times New Roman" w:eastAsia="宋体" w:cs="Times New Roman"/>
          <w:kern w:val="0"/>
        </w:rPr>
        <w:t xml:space="preserve"> </w:t>
      </w:r>
      <w:r>
        <w:rPr>
          <w:rFonts w:hint="eastAsia" w:ascii="Times New Roman" w:hAnsi="Times New Roman" w:eastAsia="宋体" w:cs="Times New Roman"/>
          <w:kern w:val="0"/>
          <w:lang w:val="en-US" w:eastAsia="zh-CN"/>
        </w:rPr>
        <w:t>m</w:t>
      </w:r>
      <w:r>
        <w:rPr>
          <w:rFonts w:ascii="Times New Roman" w:hAnsi="Times New Roman" w:eastAsia="宋体" w:cs="Times New Roman"/>
          <w:kern w:val="0"/>
        </w:rPr>
        <w:t>g/</w:t>
      </w:r>
      <w:r>
        <w:rPr>
          <w:rFonts w:hint="eastAsia" w:ascii="Times New Roman" w:hAnsi="Times New Roman" w:eastAsia="宋体" w:cs="Times New Roman"/>
          <w:kern w:val="0"/>
        </w:rPr>
        <w:t>L</w:t>
      </w:r>
      <w:r>
        <w:rPr>
          <w:rFonts w:ascii="Times New Roman" w:hAnsi="Times New Roman" w:eastAsia="宋体" w:cs="Times New Roman"/>
        </w:rPr>
        <w:t>的</w:t>
      </w:r>
      <w:r>
        <w:rPr>
          <w:rFonts w:hint="eastAsia" w:ascii="Times New Roman" w:hAnsi="Times New Roman" w:eastAsia="宋体" w:cs="Times New Roman"/>
          <w:lang w:val="en-US" w:eastAsia="zh-CN"/>
        </w:rPr>
        <w:t>模拟海水</w:t>
      </w:r>
      <w:r>
        <w:rPr>
          <w:rFonts w:ascii="Times New Roman" w:hAnsi="Times New Roman" w:eastAsia="宋体" w:cs="Times New Roman"/>
        </w:rPr>
        <w:t>加标样品进行了6次重复测定</w:t>
      </w:r>
      <w:r>
        <w:rPr>
          <w:rFonts w:ascii="Times New Roman" w:hAnsi="Times New Roman" w:eastAsia="宋体" w:cs="Times New Roman"/>
          <w:color w:val="000000"/>
        </w:rPr>
        <w:t>。加标回收率</w:t>
      </w:r>
      <w:r>
        <w:rPr>
          <w:rFonts w:hint="eastAsia" w:ascii="Times New Roman" w:hAnsi="Times New Roman" w:eastAsia="宋体" w:cs="Times New Roman"/>
          <w:color w:val="000000"/>
        </w:rPr>
        <w:t>范围</w:t>
      </w:r>
      <w:r>
        <w:rPr>
          <w:rFonts w:ascii="Times New Roman" w:hAnsi="Times New Roman" w:eastAsia="宋体" w:cs="Times New Roman"/>
          <w:color w:val="000000"/>
        </w:rPr>
        <w:t>分别为：</w:t>
      </w:r>
      <w:r>
        <w:rPr>
          <w:rFonts w:hint="eastAsia" w:ascii="Times New Roman" w:hAnsi="Times New Roman" w:eastAsia="宋体" w:cs="Times New Roman"/>
          <w:color w:val="000000"/>
        </w:rPr>
        <w:t>90</w:t>
      </w:r>
      <w:r>
        <w:rPr>
          <w:rFonts w:hint="eastAsia" w:ascii="Times New Roman" w:hAnsi="Times New Roman" w:eastAsia="宋体" w:cs="Times New Roman"/>
          <w:color w:val="000000"/>
          <w:lang w:val="en-US" w:eastAsia="zh-CN"/>
        </w:rPr>
        <w:t xml:space="preserve">% </w:t>
      </w:r>
      <w:r>
        <w:rPr>
          <w:rFonts w:hint="eastAsia" w:ascii="Times New Roman" w:hAnsi="Times New Roman" w:eastAsia="宋体" w:cs="Times New Roman"/>
          <w:color w:val="000000"/>
        </w:rPr>
        <w:t>~</w:t>
      </w:r>
      <w:r>
        <w:rPr>
          <w:rFonts w:hint="eastAsia" w:ascii="Times New Roman" w:hAnsi="Times New Roman" w:eastAsia="宋体" w:cs="Times New Roman"/>
          <w:color w:val="000000"/>
          <w:lang w:val="en-US" w:eastAsia="zh-CN"/>
        </w:rPr>
        <w:t xml:space="preserve"> </w:t>
      </w:r>
      <w:r>
        <w:rPr>
          <w:rFonts w:hint="eastAsia" w:ascii="Times New Roman" w:hAnsi="Times New Roman" w:eastAsia="宋体" w:cs="Times New Roman"/>
          <w:color w:val="000000"/>
        </w:rPr>
        <w:t>1</w:t>
      </w:r>
      <w:r>
        <w:rPr>
          <w:rFonts w:hint="eastAsia" w:ascii="Times New Roman" w:hAnsi="Times New Roman" w:eastAsia="宋体" w:cs="Times New Roman"/>
          <w:color w:val="000000"/>
          <w:lang w:val="en-US" w:eastAsia="zh-CN"/>
        </w:rPr>
        <w:t>08</w:t>
      </w:r>
      <w:r>
        <w:rPr>
          <w:rFonts w:ascii="Times New Roman" w:hAnsi="Times New Roman" w:eastAsia="宋体" w:cs="Times New Roman"/>
          <w:color w:val="000000"/>
        </w:rPr>
        <w:t>%、</w:t>
      </w:r>
      <w:r>
        <w:rPr>
          <w:rFonts w:hint="eastAsia" w:ascii="Times New Roman" w:hAnsi="Times New Roman" w:eastAsia="宋体" w:cs="Times New Roman"/>
          <w:color w:val="000000"/>
          <w:lang w:val="en-US" w:eastAsia="zh-CN"/>
        </w:rPr>
        <w:t xml:space="preserve">96% </w:t>
      </w:r>
      <w:r>
        <w:rPr>
          <w:rFonts w:hint="eastAsia" w:ascii="Times New Roman" w:hAnsi="Times New Roman" w:eastAsia="宋体" w:cs="Times New Roman"/>
          <w:color w:val="000000"/>
        </w:rPr>
        <w:t>~</w:t>
      </w:r>
      <w:r>
        <w:rPr>
          <w:rFonts w:hint="eastAsia" w:ascii="Times New Roman" w:hAnsi="Times New Roman" w:eastAsia="宋体" w:cs="Times New Roman"/>
          <w:color w:val="000000"/>
          <w:lang w:val="en-US" w:eastAsia="zh-CN"/>
        </w:rPr>
        <w:t xml:space="preserve"> </w:t>
      </w:r>
      <w:r>
        <w:rPr>
          <w:rFonts w:hint="eastAsia" w:ascii="Times New Roman" w:hAnsi="Times New Roman" w:eastAsia="宋体" w:cs="Times New Roman"/>
          <w:color w:val="000000"/>
        </w:rPr>
        <w:t>103</w:t>
      </w:r>
      <w:r>
        <w:rPr>
          <w:rFonts w:ascii="Times New Roman" w:hAnsi="Times New Roman" w:eastAsia="宋体" w:cs="Times New Roman"/>
          <w:color w:val="000000"/>
        </w:rPr>
        <w:t>%、</w:t>
      </w:r>
      <w:r>
        <w:rPr>
          <w:rFonts w:hint="eastAsia" w:ascii="Times New Roman" w:hAnsi="Times New Roman" w:eastAsia="宋体" w:cs="Times New Roman"/>
          <w:color w:val="000000"/>
          <w:lang w:val="en-US" w:eastAsia="zh-CN"/>
        </w:rPr>
        <w:t xml:space="preserve">98% </w:t>
      </w:r>
      <w:r>
        <w:rPr>
          <w:rFonts w:hint="eastAsia" w:ascii="Times New Roman" w:hAnsi="Times New Roman" w:eastAsia="宋体" w:cs="Times New Roman"/>
          <w:color w:val="000000"/>
        </w:rPr>
        <w:t>~</w:t>
      </w:r>
      <w:r>
        <w:rPr>
          <w:rFonts w:hint="eastAsia" w:ascii="Times New Roman" w:hAnsi="Times New Roman" w:eastAsia="宋体" w:cs="Times New Roman"/>
          <w:color w:val="000000"/>
          <w:lang w:val="en-US" w:eastAsia="zh-CN"/>
        </w:rPr>
        <w:t xml:space="preserve"> </w:t>
      </w:r>
      <w:r>
        <w:rPr>
          <w:rFonts w:hint="eastAsia" w:ascii="Times New Roman" w:hAnsi="Times New Roman" w:eastAsia="宋体" w:cs="Times New Roman"/>
          <w:color w:val="000000"/>
        </w:rPr>
        <w:t>10</w:t>
      </w:r>
      <w:r>
        <w:rPr>
          <w:rFonts w:hint="eastAsia" w:ascii="Times New Roman" w:hAnsi="Times New Roman" w:eastAsia="宋体" w:cs="Times New Roman"/>
          <w:color w:val="000000"/>
          <w:lang w:val="en-US" w:eastAsia="zh-CN"/>
        </w:rPr>
        <w:t>3</w:t>
      </w:r>
      <w:r>
        <w:rPr>
          <w:rFonts w:ascii="Times New Roman" w:hAnsi="Times New Roman" w:eastAsia="宋体" w:cs="Times New Roman"/>
          <w:color w:val="000000"/>
        </w:rPr>
        <w:t>%，加标回收率最终值分别为：</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lang w:val="en-US" w:eastAsia="zh-CN"/>
        </w:rPr>
        <w:t>95.3±13.6）</w:t>
      </w:r>
      <w:r>
        <w:rPr>
          <w:rFonts w:ascii="Times New Roman" w:hAnsi="Times New Roman" w:eastAsia="宋体" w:cs="Times New Roman"/>
          <w:color w:val="000000"/>
        </w:rPr>
        <w:t>%、</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rPr>
        <w:t>99.2</w:t>
      </w:r>
      <w:r>
        <w:rPr>
          <w:rFonts w:hint="eastAsia" w:ascii="Times New Roman" w:hAnsi="Times New Roman" w:eastAsia="宋体" w:cs="Times New Roman"/>
          <w:color w:val="000000"/>
          <w:lang w:val="en-US" w:eastAsia="zh-CN"/>
        </w:rPr>
        <w:t>±</w:t>
      </w:r>
      <w:r>
        <w:rPr>
          <w:rFonts w:hint="eastAsia" w:ascii="Times New Roman" w:hAnsi="Times New Roman" w:eastAsia="宋体" w:cs="Times New Roman"/>
          <w:color w:val="000000"/>
        </w:rPr>
        <w:t>5.2</w:t>
      </w:r>
      <w:r>
        <w:rPr>
          <w:rFonts w:hint="eastAsia" w:ascii="Times New Roman" w:hAnsi="Times New Roman" w:eastAsia="宋体" w:cs="Times New Roman"/>
          <w:color w:val="000000"/>
          <w:lang w:eastAsia="zh-CN"/>
        </w:rPr>
        <w:t>）</w:t>
      </w:r>
      <w:r>
        <w:rPr>
          <w:rFonts w:ascii="Times New Roman" w:hAnsi="Times New Roman" w:eastAsia="宋体" w:cs="Times New Roman"/>
          <w:color w:val="000000"/>
        </w:rPr>
        <w:t>%、</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lang w:val="en-US" w:eastAsia="zh-CN"/>
        </w:rPr>
        <w:t>100±3.4）</w:t>
      </w:r>
      <w:r>
        <w:rPr>
          <w:rFonts w:ascii="Times New Roman" w:hAnsi="Times New Roman" w:eastAsia="宋体" w:cs="Times New Roman"/>
          <w:color w:val="000000"/>
        </w:rPr>
        <w:t>%</w:t>
      </w:r>
      <w:r>
        <w:rPr>
          <w:rFonts w:hint="eastAsia" w:ascii="Times New Roman" w:hAnsi="Times New Roman" w:eastAsia="宋体" w:cs="Times New Roman"/>
          <w:color w:val="000000"/>
        </w:rPr>
        <w:t>。</w:t>
      </w:r>
      <w:r>
        <w:rPr>
          <w:rFonts w:hint="eastAsia" w:ascii="Times New Roman" w:hAnsi="Times New Roman" w:eastAsia="宋体" w:cs="Times New Roman"/>
        </w:rPr>
        <w:t>六家</w:t>
      </w:r>
      <w:r>
        <w:rPr>
          <w:rFonts w:ascii="Times New Roman" w:hAnsi="Times New Roman" w:eastAsia="宋体" w:cs="Times New Roman"/>
        </w:rPr>
        <w:t>实验室</w:t>
      </w:r>
      <w:r>
        <w:rPr>
          <w:rFonts w:hint="eastAsia" w:ascii="Times New Roman" w:hAnsi="Times New Roman" w:eastAsia="宋体" w:cs="Times New Roman"/>
          <w:szCs w:val="21"/>
        </w:rPr>
        <w:t>分别</w:t>
      </w:r>
      <w:r>
        <w:rPr>
          <w:rFonts w:ascii="Times New Roman" w:hAnsi="Times New Roman" w:eastAsia="宋体" w:cs="Times New Roman"/>
          <w:szCs w:val="21"/>
        </w:rPr>
        <w:t>对</w:t>
      </w:r>
      <w:r>
        <w:rPr>
          <w:rFonts w:hint="eastAsia" w:ascii="Times New Roman" w:hAnsi="Times New Roman" w:eastAsia="宋体" w:cs="Times New Roman"/>
          <w:szCs w:val="21"/>
        </w:rPr>
        <w:t>加标含量为</w:t>
      </w:r>
      <w:r>
        <w:rPr>
          <w:rFonts w:hint="eastAsia" w:ascii="Times New Roman" w:hAnsi="Times New Roman" w:eastAsia="宋体" w:cs="Times New Roman"/>
          <w:kern w:val="0"/>
          <w:lang w:val="en-US" w:eastAsia="zh-CN"/>
        </w:rPr>
        <w:t>0.050 m</w:t>
      </w:r>
      <w:r>
        <w:rPr>
          <w:rFonts w:ascii="Times New Roman" w:hAnsi="Times New Roman" w:eastAsia="宋体" w:cs="Times New Roman"/>
          <w:kern w:val="0"/>
        </w:rPr>
        <w:t>g/</w:t>
      </w:r>
      <w:r>
        <w:rPr>
          <w:rFonts w:hint="eastAsia" w:ascii="Times New Roman" w:hAnsi="Times New Roman" w:eastAsia="宋体" w:cs="Times New Roman"/>
          <w:kern w:val="0"/>
        </w:rPr>
        <w:t>L、</w:t>
      </w:r>
      <w:r>
        <w:rPr>
          <w:rFonts w:hint="eastAsia" w:ascii="Times New Roman" w:hAnsi="Times New Roman" w:eastAsia="宋体" w:cs="Times New Roman"/>
          <w:kern w:val="0"/>
          <w:lang w:val="en-US" w:eastAsia="zh-CN"/>
        </w:rPr>
        <w:t>0.1</w:t>
      </w:r>
      <w:r>
        <w:rPr>
          <w:rFonts w:hint="eastAsia" w:ascii="Times New Roman" w:hAnsi="Times New Roman" w:eastAsia="宋体" w:cs="Times New Roman"/>
          <w:kern w:val="0"/>
        </w:rPr>
        <w:t>00</w:t>
      </w:r>
      <w:r>
        <w:rPr>
          <w:rFonts w:ascii="Times New Roman" w:hAnsi="Times New Roman" w:eastAsia="宋体" w:cs="Times New Roman"/>
          <w:kern w:val="0"/>
        </w:rPr>
        <w:t xml:space="preserve"> </w:t>
      </w:r>
      <w:r>
        <w:rPr>
          <w:rFonts w:hint="eastAsia" w:ascii="Times New Roman" w:hAnsi="Times New Roman" w:eastAsia="宋体" w:cs="Times New Roman"/>
          <w:kern w:val="0"/>
          <w:lang w:val="en-US" w:eastAsia="zh-CN"/>
        </w:rPr>
        <w:t>m</w:t>
      </w:r>
      <w:r>
        <w:rPr>
          <w:rFonts w:ascii="Times New Roman" w:hAnsi="Times New Roman" w:eastAsia="宋体" w:cs="Times New Roman"/>
          <w:kern w:val="0"/>
        </w:rPr>
        <w:t>g/</w:t>
      </w:r>
      <w:r>
        <w:rPr>
          <w:rFonts w:hint="eastAsia" w:ascii="Times New Roman" w:hAnsi="Times New Roman" w:eastAsia="宋体" w:cs="Times New Roman"/>
          <w:kern w:val="0"/>
        </w:rPr>
        <w:t>L</w:t>
      </w:r>
      <w:r>
        <w:rPr>
          <w:rFonts w:ascii="Times New Roman" w:hAnsi="Times New Roman" w:eastAsia="宋体" w:cs="Times New Roman"/>
          <w:kern w:val="0"/>
        </w:rPr>
        <w:t>和</w:t>
      </w:r>
      <w:r>
        <w:rPr>
          <w:rFonts w:hint="eastAsia" w:ascii="Times New Roman" w:hAnsi="Times New Roman" w:eastAsia="宋体" w:cs="Times New Roman"/>
          <w:kern w:val="0"/>
          <w:lang w:val="en-US" w:eastAsia="zh-CN"/>
        </w:rPr>
        <w:t>0.3</w:t>
      </w:r>
      <w:r>
        <w:rPr>
          <w:rFonts w:hint="eastAsia" w:ascii="Times New Roman" w:hAnsi="Times New Roman" w:eastAsia="宋体" w:cs="Times New Roman"/>
          <w:kern w:val="0"/>
        </w:rPr>
        <w:t>00</w:t>
      </w:r>
      <w:r>
        <w:rPr>
          <w:rFonts w:ascii="Times New Roman" w:hAnsi="Times New Roman" w:eastAsia="宋体" w:cs="Times New Roman"/>
          <w:kern w:val="0"/>
        </w:rPr>
        <w:t xml:space="preserve"> </w:t>
      </w:r>
      <w:r>
        <w:rPr>
          <w:rFonts w:hint="eastAsia" w:ascii="Times New Roman" w:hAnsi="Times New Roman" w:eastAsia="宋体" w:cs="Times New Roman"/>
          <w:kern w:val="0"/>
          <w:lang w:val="en-US" w:eastAsia="zh-CN"/>
        </w:rPr>
        <w:t>m</w:t>
      </w:r>
      <w:r>
        <w:rPr>
          <w:rFonts w:ascii="Times New Roman" w:hAnsi="Times New Roman" w:eastAsia="宋体" w:cs="Times New Roman"/>
          <w:kern w:val="0"/>
        </w:rPr>
        <w:t>g/</w:t>
      </w:r>
      <w:r>
        <w:rPr>
          <w:rFonts w:hint="eastAsia" w:ascii="Times New Roman" w:hAnsi="Times New Roman" w:eastAsia="宋体" w:cs="Times New Roman"/>
          <w:kern w:val="0"/>
        </w:rPr>
        <w:t>L</w:t>
      </w:r>
      <w:r>
        <w:rPr>
          <w:rFonts w:ascii="Times New Roman" w:hAnsi="Times New Roman" w:eastAsia="宋体" w:cs="Times New Roman"/>
        </w:rPr>
        <w:t>的</w:t>
      </w:r>
      <w:r>
        <w:rPr>
          <w:rFonts w:hint="eastAsia" w:ascii="Times New Roman" w:hAnsi="Times New Roman" w:eastAsia="宋体" w:cs="Times New Roman"/>
          <w:lang w:val="en-US" w:eastAsia="zh-CN"/>
        </w:rPr>
        <w:t>低浓度海水</w:t>
      </w:r>
      <w:r>
        <w:rPr>
          <w:rFonts w:ascii="Times New Roman" w:hAnsi="Times New Roman" w:eastAsia="宋体" w:cs="Times New Roman"/>
        </w:rPr>
        <w:t>加标样</w:t>
      </w:r>
      <w:r>
        <w:rPr>
          <w:rFonts w:ascii="Times New Roman" w:hAnsi="Times New Roman" w:eastAsia="宋体" w:cs="Times New Roman"/>
          <w:color w:val="000000"/>
        </w:rPr>
        <w:t>品进行了6次重复测定。加标回收率</w:t>
      </w:r>
      <w:r>
        <w:rPr>
          <w:rFonts w:hint="eastAsia" w:ascii="Times New Roman" w:hAnsi="Times New Roman" w:eastAsia="宋体" w:cs="Times New Roman"/>
          <w:color w:val="000000"/>
        </w:rPr>
        <w:t>范围</w:t>
      </w:r>
      <w:r>
        <w:rPr>
          <w:rFonts w:ascii="Times New Roman" w:hAnsi="Times New Roman" w:eastAsia="宋体" w:cs="Times New Roman"/>
          <w:color w:val="000000"/>
        </w:rPr>
        <w:t>分别为：</w:t>
      </w:r>
      <w:r>
        <w:rPr>
          <w:rFonts w:hint="eastAsia" w:ascii="Times New Roman" w:hAnsi="Times New Roman" w:eastAsia="宋体" w:cs="Times New Roman"/>
          <w:color w:val="000000"/>
          <w:lang w:val="en-US" w:eastAsia="zh-CN"/>
        </w:rPr>
        <w:t xml:space="preserve">82% </w:t>
      </w:r>
      <w:r>
        <w:rPr>
          <w:rFonts w:hint="eastAsia" w:ascii="Times New Roman" w:hAnsi="Times New Roman" w:eastAsia="宋体" w:cs="Times New Roman"/>
          <w:color w:val="000000"/>
        </w:rPr>
        <w:t>~</w:t>
      </w:r>
      <w:r>
        <w:rPr>
          <w:rFonts w:hint="eastAsia" w:ascii="Times New Roman" w:hAnsi="Times New Roman" w:eastAsia="宋体" w:cs="Times New Roman"/>
          <w:color w:val="000000"/>
          <w:lang w:val="en-US" w:eastAsia="zh-CN"/>
        </w:rPr>
        <w:t xml:space="preserve"> </w:t>
      </w:r>
      <w:r>
        <w:rPr>
          <w:rFonts w:hint="eastAsia" w:ascii="Times New Roman" w:hAnsi="Times New Roman" w:eastAsia="宋体" w:cs="Times New Roman"/>
          <w:color w:val="000000"/>
        </w:rPr>
        <w:t>1</w:t>
      </w:r>
      <w:r>
        <w:rPr>
          <w:rFonts w:hint="eastAsia" w:ascii="Times New Roman" w:hAnsi="Times New Roman" w:eastAsia="宋体" w:cs="Times New Roman"/>
          <w:color w:val="000000"/>
          <w:lang w:val="en-US" w:eastAsia="zh-CN"/>
        </w:rPr>
        <w:t>02</w:t>
      </w:r>
      <w:r>
        <w:rPr>
          <w:rFonts w:ascii="Times New Roman" w:hAnsi="Times New Roman" w:eastAsia="宋体" w:cs="Times New Roman"/>
          <w:color w:val="000000"/>
        </w:rPr>
        <w:t>%、</w:t>
      </w:r>
      <w:r>
        <w:rPr>
          <w:rFonts w:hint="eastAsia" w:ascii="Times New Roman" w:hAnsi="Times New Roman" w:eastAsia="宋体" w:cs="Times New Roman"/>
          <w:color w:val="000000"/>
        </w:rPr>
        <w:t>9</w:t>
      </w:r>
      <w:r>
        <w:rPr>
          <w:rFonts w:hint="eastAsia" w:ascii="Times New Roman" w:hAnsi="Times New Roman" w:eastAsia="宋体" w:cs="Times New Roman"/>
          <w:color w:val="000000"/>
          <w:lang w:val="en-US" w:eastAsia="zh-CN"/>
        </w:rPr>
        <w:t xml:space="preserve">3% </w:t>
      </w:r>
      <w:r>
        <w:rPr>
          <w:rFonts w:hint="eastAsia" w:ascii="Times New Roman" w:hAnsi="Times New Roman" w:eastAsia="宋体" w:cs="Times New Roman"/>
          <w:color w:val="000000"/>
        </w:rPr>
        <w:t>~</w:t>
      </w:r>
      <w:r>
        <w:rPr>
          <w:rFonts w:hint="eastAsia" w:ascii="Times New Roman" w:hAnsi="Times New Roman" w:eastAsia="宋体" w:cs="Times New Roman"/>
          <w:color w:val="000000"/>
          <w:lang w:val="en-US" w:eastAsia="zh-CN"/>
        </w:rPr>
        <w:t xml:space="preserve"> </w:t>
      </w:r>
      <w:r>
        <w:rPr>
          <w:rFonts w:hint="eastAsia" w:ascii="Times New Roman" w:hAnsi="Times New Roman" w:eastAsia="宋体" w:cs="Times New Roman"/>
          <w:color w:val="000000"/>
        </w:rPr>
        <w:t>102</w:t>
      </w:r>
      <w:r>
        <w:rPr>
          <w:rFonts w:ascii="Times New Roman" w:hAnsi="Times New Roman" w:eastAsia="宋体" w:cs="Times New Roman"/>
          <w:color w:val="000000"/>
        </w:rPr>
        <w:t>%、</w:t>
      </w:r>
      <w:r>
        <w:rPr>
          <w:rFonts w:hint="eastAsia" w:ascii="Times New Roman" w:hAnsi="Times New Roman" w:eastAsia="宋体" w:cs="Times New Roman"/>
          <w:color w:val="000000"/>
        </w:rPr>
        <w:t>92</w:t>
      </w:r>
      <w:r>
        <w:rPr>
          <w:rFonts w:hint="eastAsia" w:ascii="Times New Roman" w:hAnsi="Times New Roman" w:eastAsia="宋体" w:cs="Times New Roman"/>
          <w:color w:val="000000"/>
          <w:lang w:val="en-US" w:eastAsia="zh-CN"/>
        </w:rPr>
        <w:t xml:space="preserve">% </w:t>
      </w:r>
      <w:r>
        <w:rPr>
          <w:rFonts w:hint="eastAsia" w:ascii="Times New Roman" w:hAnsi="Times New Roman" w:eastAsia="宋体" w:cs="Times New Roman"/>
          <w:color w:val="000000"/>
        </w:rPr>
        <w:t>~</w:t>
      </w:r>
      <w:r>
        <w:rPr>
          <w:rFonts w:hint="eastAsia" w:ascii="Times New Roman" w:hAnsi="Times New Roman" w:eastAsia="宋体" w:cs="Times New Roman"/>
          <w:color w:val="000000"/>
          <w:lang w:val="en-US" w:eastAsia="zh-CN"/>
        </w:rPr>
        <w:t xml:space="preserve"> </w:t>
      </w:r>
      <w:r>
        <w:rPr>
          <w:rFonts w:hint="eastAsia" w:ascii="Times New Roman" w:hAnsi="Times New Roman" w:eastAsia="宋体" w:cs="Times New Roman"/>
          <w:color w:val="000000"/>
        </w:rPr>
        <w:t>106</w:t>
      </w:r>
      <w:r>
        <w:rPr>
          <w:rFonts w:ascii="Times New Roman" w:hAnsi="Times New Roman" w:eastAsia="宋体" w:cs="Times New Roman"/>
          <w:color w:val="000000"/>
        </w:rPr>
        <w:t>%，加标回收率最终值分别为：</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lang w:val="en-US" w:eastAsia="zh-CN"/>
        </w:rPr>
        <w:t>92.0±15.6）%、（96.3±6.2）%、（97.9±10.0）%。</w:t>
      </w:r>
      <w:r>
        <w:rPr>
          <w:rFonts w:hint="eastAsia" w:ascii="Times New Roman" w:hAnsi="Times New Roman" w:eastAsia="宋体" w:cs="Times New Roman"/>
        </w:rPr>
        <w:t>六家</w:t>
      </w:r>
      <w:r>
        <w:rPr>
          <w:rFonts w:ascii="Times New Roman" w:hAnsi="Times New Roman" w:eastAsia="宋体" w:cs="Times New Roman"/>
        </w:rPr>
        <w:t>实验室</w:t>
      </w:r>
      <w:r>
        <w:rPr>
          <w:rFonts w:hint="eastAsia" w:ascii="Times New Roman" w:hAnsi="Times New Roman" w:eastAsia="宋体" w:cs="Times New Roman"/>
          <w:szCs w:val="21"/>
        </w:rPr>
        <w:t>分别</w:t>
      </w:r>
      <w:r>
        <w:rPr>
          <w:rFonts w:ascii="Times New Roman" w:hAnsi="Times New Roman" w:eastAsia="宋体" w:cs="Times New Roman"/>
          <w:szCs w:val="21"/>
        </w:rPr>
        <w:t>对</w:t>
      </w:r>
      <w:r>
        <w:rPr>
          <w:rFonts w:hint="eastAsia" w:ascii="Times New Roman" w:hAnsi="Times New Roman" w:eastAsia="宋体" w:cs="Times New Roman"/>
          <w:szCs w:val="21"/>
        </w:rPr>
        <w:t>加标含量为</w:t>
      </w:r>
      <w:r>
        <w:rPr>
          <w:rFonts w:hint="eastAsia" w:ascii="Times New Roman" w:hAnsi="Times New Roman" w:eastAsia="宋体" w:cs="Times New Roman"/>
          <w:kern w:val="0"/>
          <w:lang w:val="en-US" w:eastAsia="zh-CN"/>
        </w:rPr>
        <w:t>0.050 m</w:t>
      </w:r>
      <w:r>
        <w:rPr>
          <w:rFonts w:ascii="Times New Roman" w:hAnsi="Times New Roman" w:eastAsia="宋体" w:cs="Times New Roman"/>
          <w:kern w:val="0"/>
        </w:rPr>
        <w:t>g/</w:t>
      </w:r>
      <w:r>
        <w:rPr>
          <w:rFonts w:hint="eastAsia" w:ascii="Times New Roman" w:hAnsi="Times New Roman" w:eastAsia="宋体" w:cs="Times New Roman"/>
          <w:kern w:val="0"/>
        </w:rPr>
        <w:t>L、</w:t>
      </w:r>
      <w:r>
        <w:rPr>
          <w:rFonts w:hint="eastAsia" w:ascii="Times New Roman" w:hAnsi="Times New Roman" w:eastAsia="宋体" w:cs="Times New Roman"/>
          <w:kern w:val="0"/>
          <w:lang w:val="en-US" w:eastAsia="zh-CN"/>
        </w:rPr>
        <w:t>0.1</w:t>
      </w:r>
      <w:r>
        <w:rPr>
          <w:rFonts w:hint="eastAsia" w:ascii="Times New Roman" w:hAnsi="Times New Roman" w:eastAsia="宋体" w:cs="Times New Roman"/>
          <w:kern w:val="0"/>
        </w:rPr>
        <w:t>00</w:t>
      </w:r>
      <w:r>
        <w:rPr>
          <w:rFonts w:ascii="Times New Roman" w:hAnsi="Times New Roman" w:eastAsia="宋体" w:cs="Times New Roman"/>
          <w:kern w:val="0"/>
        </w:rPr>
        <w:t xml:space="preserve"> </w:t>
      </w:r>
      <w:r>
        <w:rPr>
          <w:rFonts w:hint="eastAsia" w:ascii="Times New Roman" w:hAnsi="Times New Roman" w:eastAsia="宋体" w:cs="Times New Roman"/>
          <w:kern w:val="0"/>
          <w:lang w:val="en-US" w:eastAsia="zh-CN"/>
        </w:rPr>
        <w:t>m</w:t>
      </w:r>
      <w:r>
        <w:rPr>
          <w:rFonts w:ascii="Times New Roman" w:hAnsi="Times New Roman" w:eastAsia="宋体" w:cs="Times New Roman"/>
          <w:kern w:val="0"/>
        </w:rPr>
        <w:t>g/</w:t>
      </w:r>
      <w:r>
        <w:rPr>
          <w:rFonts w:hint="eastAsia" w:ascii="Times New Roman" w:hAnsi="Times New Roman" w:eastAsia="宋体" w:cs="Times New Roman"/>
          <w:kern w:val="0"/>
        </w:rPr>
        <w:t>L</w:t>
      </w:r>
      <w:r>
        <w:rPr>
          <w:rFonts w:ascii="Times New Roman" w:hAnsi="Times New Roman" w:eastAsia="宋体" w:cs="Times New Roman"/>
          <w:kern w:val="0"/>
        </w:rPr>
        <w:t>和</w:t>
      </w:r>
      <w:r>
        <w:rPr>
          <w:rFonts w:hint="eastAsia" w:ascii="Times New Roman" w:hAnsi="Times New Roman" w:eastAsia="宋体" w:cs="Times New Roman"/>
          <w:kern w:val="0"/>
          <w:lang w:val="en-US" w:eastAsia="zh-CN"/>
        </w:rPr>
        <w:t>0.3</w:t>
      </w:r>
      <w:r>
        <w:rPr>
          <w:rFonts w:hint="eastAsia" w:ascii="Times New Roman" w:hAnsi="Times New Roman" w:eastAsia="宋体" w:cs="Times New Roman"/>
          <w:kern w:val="0"/>
        </w:rPr>
        <w:t>00</w:t>
      </w:r>
      <w:r>
        <w:rPr>
          <w:rFonts w:ascii="Times New Roman" w:hAnsi="Times New Roman" w:eastAsia="宋体" w:cs="Times New Roman"/>
          <w:kern w:val="0"/>
        </w:rPr>
        <w:t xml:space="preserve"> </w:t>
      </w:r>
      <w:r>
        <w:rPr>
          <w:rFonts w:hint="eastAsia" w:ascii="Times New Roman" w:hAnsi="Times New Roman" w:eastAsia="宋体" w:cs="Times New Roman"/>
          <w:kern w:val="0"/>
          <w:lang w:val="en-US" w:eastAsia="zh-CN"/>
        </w:rPr>
        <w:t>m</w:t>
      </w:r>
      <w:r>
        <w:rPr>
          <w:rFonts w:ascii="Times New Roman" w:hAnsi="Times New Roman" w:eastAsia="宋体" w:cs="Times New Roman"/>
          <w:kern w:val="0"/>
        </w:rPr>
        <w:t>g/</w:t>
      </w:r>
      <w:r>
        <w:rPr>
          <w:rFonts w:hint="eastAsia" w:ascii="Times New Roman" w:hAnsi="Times New Roman" w:eastAsia="宋体" w:cs="Times New Roman"/>
          <w:kern w:val="0"/>
        </w:rPr>
        <w:t>L</w:t>
      </w:r>
      <w:r>
        <w:rPr>
          <w:rFonts w:ascii="Times New Roman" w:hAnsi="Times New Roman" w:eastAsia="宋体" w:cs="Times New Roman"/>
        </w:rPr>
        <w:t>的</w:t>
      </w:r>
      <w:r>
        <w:rPr>
          <w:rFonts w:hint="eastAsia" w:ascii="Times New Roman" w:hAnsi="Times New Roman" w:eastAsia="宋体" w:cs="Times New Roman"/>
          <w:lang w:val="en-US" w:eastAsia="zh-CN"/>
        </w:rPr>
        <w:t>高浓度海水</w:t>
      </w:r>
      <w:r>
        <w:rPr>
          <w:rFonts w:ascii="Times New Roman" w:hAnsi="Times New Roman" w:eastAsia="宋体" w:cs="Times New Roman"/>
        </w:rPr>
        <w:t>加标样</w:t>
      </w:r>
      <w:r>
        <w:rPr>
          <w:rFonts w:ascii="Times New Roman" w:hAnsi="Times New Roman" w:eastAsia="宋体" w:cs="Times New Roman"/>
          <w:color w:val="000000"/>
        </w:rPr>
        <w:t>品进行了6次重复测定。加标回收率</w:t>
      </w:r>
      <w:r>
        <w:rPr>
          <w:rFonts w:hint="eastAsia" w:ascii="Times New Roman" w:hAnsi="Times New Roman" w:eastAsia="宋体" w:cs="Times New Roman"/>
          <w:color w:val="000000"/>
        </w:rPr>
        <w:t>范围</w:t>
      </w:r>
      <w:r>
        <w:rPr>
          <w:rFonts w:ascii="Times New Roman" w:hAnsi="Times New Roman" w:eastAsia="宋体" w:cs="Times New Roman"/>
          <w:color w:val="000000"/>
        </w:rPr>
        <w:t>分别为：</w:t>
      </w:r>
      <w:r>
        <w:rPr>
          <w:rFonts w:hint="eastAsia" w:ascii="Times New Roman" w:hAnsi="Times New Roman" w:eastAsia="宋体" w:cs="Times New Roman"/>
          <w:color w:val="000000"/>
          <w:lang w:val="en-US" w:eastAsia="zh-CN"/>
        </w:rPr>
        <w:t xml:space="preserve">92% </w:t>
      </w:r>
      <w:r>
        <w:rPr>
          <w:rFonts w:hint="eastAsia" w:ascii="Times New Roman" w:hAnsi="Times New Roman" w:eastAsia="宋体" w:cs="Times New Roman"/>
          <w:color w:val="000000"/>
        </w:rPr>
        <w:t>~</w:t>
      </w:r>
      <w:r>
        <w:rPr>
          <w:rFonts w:hint="eastAsia" w:ascii="Times New Roman" w:hAnsi="Times New Roman" w:eastAsia="宋体" w:cs="Times New Roman"/>
          <w:color w:val="000000"/>
          <w:lang w:val="en-US" w:eastAsia="zh-CN"/>
        </w:rPr>
        <w:t xml:space="preserve"> </w:t>
      </w:r>
      <w:r>
        <w:rPr>
          <w:rFonts w:hint="eastAsia" w:ascii="Times New Roman" w:hAnsi="Times New Roman" w:eastAsia="宋体" w:cs="Times New Roman"/>
          <w:color w:val="000000"/>
        </w:rPr>
        <w:t>1</w:t>
      </w:r>
      <w:r>
        <w:rPr>
          <w:rFonts w:hint="eastAsia" w:ascii="Times New Roman" w:hAnsi="Times New Roman" w:eastAsia="宋体" w:cs="Times New Roman"/>
          <w:color w:val="000000"/>
          <w:lang w:val="en-US" w:eastAsia="zh-CN"/>
        </w:rPr>
        <w:t>04</w:t>
      </w:r>
      <w:r>
        <w:rPr>
          <w:rFonts w:ascii="Times New Roman" w:hAnsi="Times New Roman" w:eastAsia="宋体" w:cs="Times New Roman"/>
          <w:color w:val="000000"/>
        </w:rPr>
        <w:t>%、</w:t>
      </w:r>
      <w:r>
        <w:rPr>
          <w:rFonts w:hint="eastAsia" w:ascii="Times New Roman" w:hAnsi="Times New Roman" w:eastAsia="宋体" w:cs="Times New Roman"/>
          <w:color w:val="000000"/>
        </w:rPr>
        <w:t>86</w:t>
      </w:r>
      <w:r>
        <w:rPr>
          <w:rFonts w:hint="eastAsia" w:ascii="Times New Roman" w:hAnsi="Times New Roman" w:eastAsia="宋体" w:cs="Times New Roman"/>
          <w:color w:val="000000"/>
          <w:lang w:val="en-US" w:eastAsia="zh-CN"/>
        </w:rPr>
        <w:t xml:space="preserve">% </w:t>
      </w:r>
      <w:r>
        <w:rPr>
          <w:rFonts w:hint="eastAsia" w:ascii="Times New Roman" w:hAnsi="Times New Roman" w:eastAsia="宋体" w:cs="Times New Roman"/>
          <w:color w:val="000000"/>
        </w:rPr>
        <w:t>~</w:t>
      </w:r>
      <w:r>
        <w:rPr>
          <w:rFonts w:hint="eastAsia" w:ascii="Times New Roman" w:hAnsi="Times New Roman" w:eastAsia="宋体" w:cs="Times New Roman"/>
          <w:color w:val="000000"/>
          <w:lang w:val="en-US" w:eastAsia="zh-CN"/>
        </w:rPr>
        <w:t xml:space="preserve"> </w:t>
      </w:r>
      <w:r>
        <w:rPr>
          <w:rFonts w:hint="eastAsia" w:ascii="Times New Roman" w:hAnsi="Times New Roman" w:eastAsia="宋体" w:cs="Times New Roman"/>
          <w:color w:val="000000"/>
        </w:rPr>
        <w:t>10</w:t>
      </w:r>
      <w:r>
        <w:rPr>
          <w:rFonts w:hint="eastAsia" w:ascii="Times New Roman" w:hAnsi="Times New Roman" w:eastAsia="宋体" w:cs="Times New Roman"/>
          <w:color w:val="000000"/>
          <w:lang w:val="en-US" w:eastAsia="zh-CN"/>
        </w:rPr>
        <w:t>3</w:t>
      </w:r>
      <w:r>
        <w:rPr>
          <w:rFonts w:ascii="Times New Roman" w:hAnsi="Times New Roman" w:eastAsia="宋体" w:cs="Times New Roman"/>
          <w:color w:val="000000"/>
        </w:rPr>
        <w:t>%、</w:t>
      </w:r>
      <w:r>
        <w:rPr>
          <w:rFonts w:hint="eastAsia" w:ascii="Times New Roman" w:hAnsi="Times New Roman" w:eastAsia="宋体" w:cs="Times New Roman"/>
          <w:color w:val="000000"/>
        </w:rPr>
        <w:t>8</w:t>
      </w:r>
      <w:r>
        <w:rPr>
          <w:rFonts w:hint="eastAsia" w:ascii="Times New Roman" w:hAnsi="Times New Roman" w:eastAsia="宋体" w:cs="Times New Roman"/>
          <w:color w:val="000000"/>
          <w:lang w:val="en-US" w:eastAsia="zh-CN"/>
        </w:rPr>
        <w:t xml:space="preserve">9% </w:t>
      </w:r>
      <w:r>
        <w:rPr>
          <w:rFonts w:hint="eastAsia" w:ascii="Times New Roman" w:hAnsi="Times New Roman" w:eastAsia="宋体" w:cs="Times New Roman"/>
          <w:color w:val="000000"/>
        </w:rPr>
        <w:t>~</w:t>
      </w:r>
      <w:r>
        <w:rPr>
          <w:rFonts w:hint="eastAsia" w:ascii="Times New Roman" w:hAnsi="Times New Roman" w:eastAsia="宋体" w:cs="Times New Roman"/>
          <w:color w:val="000000"/>
          <w:lang w:val="en-US" w:eastAsia="zh-CN"/>
        </w:rPr>
        <w:t xml:space="preserve"> </w:t>
      </w:r>
      <w:r>
        <w:rPr>
          <w:rFonts w:hint="eastAsia" w:ascii="Times New Roman" w:hAnsi="Times New Roman" w:eastAsia="宋体" w:cs="Times New Roman"/>
          <w:color w:val="000000"/>
        </w:rPr>
        <w:t>102</w:t>
      </w:r>
      <w:r>
        <w:rPr>
          <w:rFonts w:ascii="Times New Roman" w:hAnsi="Times New Roman" w:eastAsia="宋体" w:cs="Times New Roman"/>
          <w:color w:val="000000"/>
        </w:rPr>
        <w:t>%，加标回收率最终值分别为：</w:t>
      </w:r>
      <w:r>
        <w:rPr>
          <w:rFonts w:hint="eastAsia" w:ascii="Times New Roman" w:hAnsi="Times New Roman" w:eastAsia="宋体" w:cs="Times New Roman"/>
          <w:color w:val="000000"/>
          <w:lang w:eastAsia="zh-CN"/>
        </w:rPr>
        <w:t>（</w:t>
      </w:r>
      <w:r>
        <w:rPr>
          <w:rFonts w:hint="eastAsia" w:ascii="Times New Roman" w:hAnsi="Times New Roman" w:eastAsia="宋体" w:cs="Times New Roman"/>
          <w:color w:val="000000"/>
          <w:lang w:val="en-US" w:eastAsia="zh-CN"/>
        </w:rPr>
        <w:t>98.3±10.8）%、（97.0±11.8）%、（96.9±9.8）%。</w:t>
      </w:r>
    </w:p>
    <w:bookmarkEnd w:id="438"/>
    <w:bookmarkEnd w:id="439"/>
    <w:p w14:paraId="2F6085C3">
      <w:pPr>
        <w:autoSpaceDE w:val="0"/>
        <w:autoSpaceDN w:val="0"/>
        <w:bidi w:val="0"/>
        <w:adjustRightInd w:val="0"/>
        <w:spacing w:line="360" w:lineRule="exact"/>
        <w:ind w:firstLine="420" w:firstLineChars="200"/>
        <w:jc w:val="left"/>
        <w:rPr>
          <w:rFonts w:hint="eastAsia" w:ascii="宋体" w:hAnsi="Calibri" w:eastAsia="宋体" w:cs="宋体"/>
          <w:kern w:val="0"/>
          <w:szCs w:val="21"/>
        </w:rPr>
      </w:pPr>
      <w:r>
        <w:rPr>
          <w:rFonts w:hint="eastAsia" w:ascii="宋体" w:hAnsi="Calibri" w:eastAsia="宋体" w:cs="宋体"/>
          <w:kern w:val="0"/>
          <w:szCs w:val="21"/>
        </w:rPr>
        <w:t>最终确定的直接进样法准确度汇总表见附表</w:t>
      </w:r>
      <w:r>
        <w:rPr>
          <w:rFonts w:ascii="Times New Roman" w:hAnsi="Times New Roman" w:eastAsia="宋体" w:cs="Times New Roman"/>
          <w:kern w:val="0"/>
          <w:szCs w:val="21"/>
        </w:rPr>
        <w:t>3-</w:t>
      </w:r>
      <w:r>
        <w:rPr>
          <w:rFonts w:hint="eastAsia" w:ascii="Times New Roman" w:hAnsi="Times New Roman" w:eastAsia="宋体" w:cs="Times New Roman"/>
          <w:kern w:val="0"/>
          <w:szCs w:val="21"/>
          <w:lang w:val="en-US" w:eastAsia="zh-CN"/>
        </w:rPr>
        <w:t>3</w:t>
      </w:r>
      <w:r>
        <w:rPr>
          <w:rFonts w:hint="eastAsia" w:ascii="宋体" w:hAnsi="Calibri" w:eastAsia="宋体" w:cs="宋体"/>
          <w:kern w:val="0"/>
          <w:szCs w:val="21"/>
        </w:rPr>
        <w:t>。</w:t>
      </w:r>
    </w:p>
    <w:p w14:paraId="4B6391BE">
      <w:pPr>
        <w:autoSpaceDE w:val="0"/>
        <w:autoSpaceDN w:val="0"/>
        <w:bidi w:val="0"/>
        <w:adjustRightInd w:val="0"/>
        <w:spacing w:line="360" w:lineRule="exact"/>
        <w:ind w:firstLine="420" w:firstLineChars="200"/>
        <w:jc w:val="left"/>
        <w:rPr>
          <w:rFonts w:hint="eastAsia" w:ascii="宋体" w:hAnsi="Calibri" w:eastAsia="宋体" w:cs="宋体"/>
          <w:kern w:val="0"/>
          <w:szCs w:val="21"/>
        </w:rPr>
      </w:pPr>
      <w:r>
        <w:rPr>
          <w:rFonts w:hint="eastAsia" w:ascii="宋体" w:hAnsi="Calibri" w:eastAsia="宋体" w:cs="宋体"/>
          <w:kern w:val="0"/>
          <w:szCs w:val="21"/>
        </w:rPr>
        <w:br w:type="page"/>
      </w:r>
    </w:p>
    <w:p w14:paraId="48A54BDA">
      <w:pPr>
        <w:autoSpaceDE w:val="0"/>
        <w:autoSpaceDN w:val="0"/>
        <w:bidi w:val="0"/>
        <w:adjustRightInd w:val="0"/>
        <w:spacing w:line="360" w:lineRule="exact"/>
        <w:ind w:firstLine="420" w:firstLineChars="200"/>
        <w:jc w:val="center"/>
        <w:rPr>
          <w:rFonts w:ascii="黑体" w:hAnsi="Times New Roman" w:eastAsia="黑体" w:cs="Times New Roman"/>
          <w:color w:val="000000"/>
          <w:szCs w:val="21"/>
        </w:rPr>
      </w:pPr>
      <w:r>
        <w:rPr>
          <w:rFonts w:hint="eastAsia" w:ascii="黑体" w:hAnsi="Times New Roman" w:eastAsia="黑体" w:cs="Times New Roman"/>
          <w:color w:val="000000"/>
          <w:szCs w:val="21"/>
        </w:rPr>
        <w:t xml:space="preserve">表 </w:t>
      </w:r>
      <w:r>
        <w:rPr>
          <w:rFonts w:ascii="黑体" w:hAnsi="Times New Roman" w:eastAsia="黑体" w:cs="Times New Roman"/>
          <w:color w:val="000000"/>
          <w:szCs w:val="21"/>
        </w:rPr>
        <w:t>3</w:t>
      </w:r>
      <w:r>
        <w:rPr>
          <w:rFonts w:hint="eastAsia" w:ascii="黑体" w:hAnsi="Times New Roman" w:eastAsia="黑体" w:cs="Times New Roman"/>
          <w:color w:val="000000"/>
          <w:szCs w:val="21"/>
        </w:rPr>
        <w:t>-</w:t>
      </w:r>
      <w:r>
        <w:rPr>
          <w:rFonts w:hint="eastAsia" w:ascii="黑体" w:hAnsi="Times New Roman" w:eastAsia="黑体" w:cs="Times New Roman"/>
          <w:color w:val="000000"/>
          <w:szCs w:val="21"/>
          <w:lang w:val="en-US" w:eastAsia="zh-CN"/>
        </w:rPr>
        <w:t>3</w:t>
      </w:r>
      <w:r>
        <w:rPr>
          <w:rFonts w:ascii="黑体" w:hAnsi="Times New Roman" w:eastAsia="黑体" w:cs="Times New Roman"/>
          <w:color w:val="000000"/>
          <w:szCs w:val="21"/>
        </w:rPr>
        <w:t xml:space="preserve"> </w:t>
      </w:r>
      <w:r>
        <w:rPr>
          <w:rFonts w:hint="eastAsia" w:ascii="黑体" w:hAnsi="Times New Roman" w:eastAsia="黑体" w:cs="Times New Roman"/>
          <w:color w:val="000000"/>
          <w:szCs w:val="21"/>
        </w:rPr>
        <w:t>加标</w:t>
      </w:r>
      <w:r>
        <w:rPr>
          <w:rFonts w:hint="eastAsia" w:ascii="黑体" w:hAnsi="Times New Roman" w:eastAsia="黑体" w:cs="Times New Roman"/>
          <w:color w:val="000000"/>
          <w:szCs w:val="21"/>
          <w:lang w:val="en-US" w:eastAsia="zh-CN"/>
        </w:rPr>
        <w:t>正</w:t>
      </w:r>
      <w:r>
        <w:rPr>
          <w:rFonts w:hint="eastAsia" w:ascii="黑体" w:hAnsi="Times New Roman" w:eastAsia="黑体" w:cs="Times New Roman"/>
          <w:color w:val="000000"/>
          <w:szCs w:val="21"/>
        </w:rPr>
        <w:t>确度测试数据汇总表</w:t>
      </w:r>
    </w:p>
    <w:tbl>
      <w:tblPr>
        <w:tblStyle w:val="16"/>
        <w:tblW w:w="84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947"/>
        <w:gridCol w:w="1213"/>
        <w:gridCol w:w="1440"/>
        <w:gridCol w:w="1440"/>
        <w:gridCol w:w="1257"/>
        <w:gridCol w:w="1551"/>
      </w:tblGrid>
      <w:tr w14:paraId="1DEC4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8" w:type="dxa"/>
            <w:noWrap w:val="0"/>
            <w:vAlign w:val="center"/>
          </w:tcPr>
          <w:p w14:paraId="2E483AB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序号</w:t>
            </w:r>
          </w:p>
        </w:tc>
        <w:tc>
          <w:tcPr>
            <w:tcW w:w="947" w:type="dxa"/>
            <w:noWrap w:val="0"/>
            <w:vAlign w:val="center"/>
          </w:tcPr>
          <w:p w14:paraId="7AC83A2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加标浓度（mg/</w:t>
            </w:r>
            <w:r>
              <w:rPr>
                <w:rFonts w:hint="default" w:ascii="Times New Roman" w:hAnsi="Times New Roman" w:eastAsia="宋体" w:cs="Times New Roman"/>
                <w:kern w:val="0"/>
                <w:sz w:val="18"/>
                <w:szCs w:val="22"/>
                <w:lang w:val="en-US" w:eastAsia="zh-CN" w:bidi="ar-SA"/>
              </w:rPr>
              <w:t>L</w:t>
            </w:r>
            <w:r>
              <w:rPr>
                <w:rFonts w:hint="eastAsia" w:ascii="Times New Roman" w:hAnsi="Times New Roman" w:eastAsia="宋体" w:cs="Times New Roman"/>
                <w:kern w:val="0"/>
                <w:sz w:val="18"/>
                <w:szCs w:val="22"/>
                <w:lang w:val="en-US" w:eastAsia="zh-CN" w:bidi="ar-SA"/>
              </w:rPr>
              <w:t>）</w:t>
            </w:r>
          </w:p>
        </w:tc>
        <w:tc>
          <w:tcPr>
            <w:tcW w:w="1213" w:type="dxa"/>
            <w:noWrap w:val="0"/>
            <w:vAlign w:val="center"/>
          </w:tcPr>
          <w:p w14:paraId="3975DE60">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样品类型</w:t>
            </w:r>
          </w:p>
        </w:tc>
        <w:tc>
          <w:tcPr>
            <w:tcW w:w="1440" w:type="dxa"/>
            <w:noWrap w:val="0"/>
            <w:vAlign w:val="center"/>
          </w:tcPr>
          <w:p w14:paraId="4EFBDFC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回收率范围（</w:t>
            </w:r>
            <w:r>
              <w:rPr>
                <w:rFonts w:hint="default" w:ascii="Times New Roman" w:hAnsi="Times New Roman" w:eastAsia="宋体" w:cs="Times New Roman"/>
                <w:kern w:val="0"/>
                <w:sz w:val="18"/>
                <w:szCs w:val="22"/>
                <w:lang w:val="en-US" w:eastAsia="zh-CN" w:bidi="ar-SA"/>
              </w:rPr>
              <w:t>%</w:t>
            </w:r>
            <w:r>
              <w:rPr>
                <w:rFonts w:hint="eastAsia" w:ascii="Times New Roman" w:hAnsi="Times New Roman" w:eastAsia="宋体" w:cs="Times New Roman"/>
                <w:kern w:val="0"/>
                <w:sz w:val="18"/>
                <w:szCs w:val="22"/>
                <w:lang w:val="en-US" w:eastAsia="zh-CN" w:bidi="ar-SA"/>
              </w:rPr>
              <w:t>）</w:t>
            </w:r>
          </w:p>
        </w:tc>
        <w:tc>
          <w:tcPr>
            <w:tcW w:w="1440" w:type="dxa"/>
            <w:noWrap w:val="0"/>
            <w:vAlign w:val="center"/>
          </w:tcPr>
          <w:p w14:paraId="271D889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position w:val="-4"/>
                <w:sz w:val="18"/>
                <w:szCs w:val="16"/>
                <w:lang w:val="en-US" w:eastAsia="zh-CN" w:bidi="ar-SA"/>
              </w:rPr>
              <w:object>
                <v:shape id="_x0000_i1052" o:spt="75" type="#_x0000_t75" style="height:16pt;width:12pt;" o:ole="t" filled="f" o:preferrelative="t" stroked="f" coordsize="21600,21600">
                  <v:path/>
                  <v:fill on="f" focussize="0,0"/>
                  <v:stroke on="f"/>
                  <v:imagedata r:id="rId53" o:title=""/>
                  <o:lock v:ext="edit" aspectratio="t"/>
                  <w10:wrap type="none"/>
                  <w10:anchorlock/>
                </v:shape>
                <o:OLEObject Type="Embed" ProgID="Equation.KSEE3" ShapeID="_x0000_i1052" DrawAspect="Content" ObjectID="_1468075752" r:id="rId52">
                  <o:LockedField>false</o:LockedField>
                </o:OLEObject>
              </w:object>
            </w:r>
            <w:r>
              <w:rPr>
                <w:rFonts w:hint="default" w:ascii="Times New Roman" w:hAnsi="Times New Roman" w:eastAsia="宋体" w:cs="Times New Roman"/>
                <w:kern w:val="0"/>
                <w:sz w:val="18"/>
                <w:szCs w:val="22"/>
                <w:lang w:val="en-US" w:eastAsia="zh-CN" w:bidi="ar-SA"/>
              </w:rPr>
              <w:t>（%）</w:t>
            </w:r>
          </w:p>
        </w:tc>
        <w:tc>
          <w:tcPr>
            <w:tcW w:w="1257" w:type="dxa"/>
            <w:noWrap w:val="0"/>
            <w:vAlign w:val="center"/>
          </w:tcPr>
          <w:p w14:paraId="1CA173D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position w:val="-14"/>
                <w:sz w:val="18"/>
                <w:szCs w:val="16"/>
                <w:lang w:val="en-US" w:eastAsia="zh-CN" w:bidi="ar-SA"/>
              </w:rPr>
              <w:object>
                <v:shape id="_x0000_i1053" o:spt="75" type="#_x0000_t75" style="height:19pt;width:15pt;" o:ole="t" filled="f" o:preferrelative="t" stroked="f" coordsize="21600,21600">
                  <v:path/>
                  <v:fill on="f" focussize="0,0"/>
                  <v:stroke on="f"/>
                  <v:imagedata r:id="rId55" o:title=""/>
                  <o:lock v:ext="edit" aspectratio="t"/>
                  <w10:wrap type="none"/>
                  <w10:anchorlock/>
                </v:shape>
                <o:OLEObject Type="Embed" ProgID="Equation.KSEE3" ShapeID="_x0000_i1053" DrawAspect="Content" ObjectID="_1468075753" r:id="rId54">
                  <o:LockedField>false</o:LockedField>
                </o:OLEObject>
              </w:object>
            </w:r>
            <w:r>
              <w:rPr>
                <w:rFonts w:hint="default" w:ascii="Times New Roman" w:hAnsi="Times New Roman" w:eastAsia="宋体" w:cs="Times New Roman"/>
                <w:kern w:val="0"/>
                <w:sz w:val="18"/>
                <w:szCs w:val="22"/>
                <w:lang w:val="en-US" w:eastAsia="zh-CN" w:bidi="ar-SA"/>
              </w:rPr>
              <w:fldChar w:fldCharType="begin"/>
            </w:r>
            <w:r>
              <w:rPr>
                <w:rFonts w:hint="default" w:ascii="Times New Roman" w:hAnsi="Times New Roman" w:eastAsia="宋体" w:cs="Times New Roman"/>
                <w:kern w:val="0"/>
                <w:sz w:val="18"/>
                <w:szCs w:val="22"/>
                <w:lang w:val="en-US" w:eastAsia="zh-CN" w:bidi="ar-SA"/>
              </w:rPr>
              <w:instrText xml:space="preserve"> QUOTE </w:instrText>
            </w:r>
            <w:r>
              <w:rPr>
                <w:rFonts w:hint="default" w:ascii="Times New Roman" w:hAnsi="Times New Roman" w:eastAsia="宋体" w:cs="Times New Roman"/>
                <w:kern w:val="0"/>
                <w:sz w:val="18"/>
                <w:szCs w:val="22"/>
                <w:lang w:val="en-US" w:eastAsia="zh-CN" w:bidi="ar-SA"/>
              </w:rPr>
              <w:fldChar w:fldCharType="begin"/>
            </w:r>
            <w:r>
              <w:rPr>
                <w:rFonts w:hint="default" w:ascii="Times New Roman" w:hAnsi="Times New Roman" w:eastAsia="宋体" w:cs="Times New Roman"/>
                <w:kern w:val="0"/>
                <w:sz w:val="18"/>
                <w:szCs w:val="22"/>
                <w:lang w:val="en-US" w:eastAsia="zh-CN" w:bidi="ar-SA"/>
              </w:rPr>
              <w:instrText xml:space="preserve"> QUOTE </w:instrText>
            </w:r>
            <m:oMath>
              <m:sSub>
                <m:sSubPr>
                  <m:ctrlPr>
                    <w:rPr>
                      <w:rFonts w:hint="default" w:ascii="Cambria Math" w:hAnsi="Cambria Math"/>
                      <w:i/>
                      <w:sz w:val="18"/>
                      <w:szCs w:val="18"/>
                    </w:rPr>
                  </m:ctrlPr>
                </m:sSubPr>
                <m:e>
                  <m:r>
                    <m:rPr>
                      <m:nor/>
                    </m:rPr>
                    <w:rPr>
                      <w:rFonts w:hint="default"/>
                      <w:i/>
                      <w:sz w:val="18"/>
                      <w:szCs w:val="18"/>
                    </w:rPr>
                    <m:t xml:space="preserve">S</m:t>
                  </m:r>
                  <m:ctrlPr>
                    <w:rPr>
                      <w:rFonts w:hint="default" w:ascii="Cambria Math" w:hAnsi="Cambria Math"/>
                      <w:i/>
                      <w:sz w:val="18"/>
                      <w:szCs w:val="18"/>
                    </w:rPr>
                  </m:ctrlPr>
                </m:e>
                <m:sub>
                  <m:acc>
                    <m:accPr>
                      <m:chr m:val="̅"/>
                      <m:ctrlPr>
                        <w:rPr>
                          <w:rFonts w:hint="default" w:ascii="Cambria Math" w:hAnsi="Cambria Math"/>
                          <w:i/>
                          <w:sz w:val="18"/>
                          <w:szCs w:val="18"/>
                        </w:rPr>
                      </m:ctrlPr>
                    </m:accPr>
                    <m:e>
                      <m:r>
                        <m:rPr>
                          <m:nor/>
                        </m:rPr>
                        <w:rPr>
                          <w:rFonts w:hint="default"/>
                          <w:i/>
                          <w:sz w:val="18"/>
                          <w:szCs w:val="18"/>
                        </w:rPr>
                        <m:t xml:space="preserve">p</m:t>
                      </m:r>
                      <m:ctrlPr>
                        <w:rPr>
                          <w:rFonts w:hint="default" w:ascii="Cambria Math" w:hAnsi="Cambria Math"/>
                          <w:i/>
                          <w:sz w:val="18"/>
                          <w:szCs w:val="18"/>
                        </w:rPr>
                      </m:ctrlPr>
                    </m:e>
                  </m:acc>
                  <m:ctrlPr>
                    <w:rPr>
                      <w:rFonts w:hint="default" w:ascii="Cambria Math" w:hAnsi="Cambria Math"/>
                      <w:i/>
                      <w:sz w:val="18"/>
                      <w:szCs w:val="18"/>
                    </w:rPr>
                  </m:ctrlPr>
                </m:sub>
              </m:sSub>
            </m:oMath>
            <w:r>
              <w:rPr>
                <w:rFonts w:hint="default" w:ascii="Times New Roman" w:hAnsi="Times New Roman" w:eastAsia="宋体" w:cs="Times New Roman"/>
                <w:kern w:val="0"/>
                <w:sz w:val="18"/>
                <w:szCs w:val="22"/>
                <w:lang w:val="en-US" w:eastAsia="zh-CN" w:bidi="ar-SA"/>
              </w:rPr>
              <w:instrText xml:space="preserve"> </w:instrText>
            </w:r>
            <w:r>
              <w:rPr>
                <w:rFonts w:hint="default" w:ascii="Times New Roman" w:hAnsi="Times New Roman" w:eastAsia="宋体" w:cs="Times New Roman"/>
                <w:kern w:val="0"/>
                <w:sz w:val="18"/>
                <w:szCs w:val="22"/>
                <w:lang w:val="en-US" w:eastAsia="zh-CN" w:bidi="ar-SA"/>
              </w:rPr>
              <w:fldChar w:fldCharType="separate"/>
            </w:r>
            <m:oMath>
              <m:sSub>
                <m:sSubPr>
                  <m:ctrlPr>
                    <w:rPr>
                      <w:rFonts w:hint="default" w:ascii="Cambria Math" w:hAnsi="Cambria Math"/>
                      <w:i/>
                      <w:sz w:val="18"/>
                      <w:szCs w:val="18"/>
                    </w:rPr>
                  </m:ctrlPr>
                </m:sSubPr>
                <m:e>
                  <m:r>
                    <m:rPr>
                      <m:nor/>
                    </m:rPr>
                    <w:rPr>
                      <w:rFonts w:hint="default"/>
                      <w:i/>
                      <w:sz w:val="18"/>
                      <w:szCs w:val="18"/>
                    </w:rPr>
                    <m:t xml:space="preserve">S</m:t>
                  </m:r>
                  <m:ctrlPr>
                    <w:rPr>
                      <w:rFonts w:hint="default" w:ascii="Cambria Math" w:hAnsi="Cambria Math"/>
                      <w:i/>
                      <w:sz w:val="18"/>
                      <w:szCs w:val="18"/>
                    </w:rPr>
                  </m:ctrlPr>
                </m:e>
                <m:sub>
                  <m:acc>
                    <m:accPr>
                      <m:chr m:val="̅"/>
                      <m:ctrlPr>
                        <w:rPr>
                          <w:rFonts w:hint="default" w:ascii="Cambria Math" w:hAnsi="Cambria Math"/>
                          <w:i/>
                          <w:sz w:val="18"/>
                          <w:szCs w:val="18"/>
                        </w:rPr>
                      </m:ctrlPr>
                    </m:accPr>
                    <m:e>
                      <m:r>
                        <m:rPr>
                          <m:nor/>
                        </m:rPr>
                        <w:rPr>
                          <w:rFonts w:hint="default"/>
                          <w:i/>
                          <w:sz w:val="18"/>
                          <w:szCs w:val="18"/>
                        </w:rPr>
                        <m:t xml:space="preserve">p</m:t>
                      </m:r>
                      <m:ctrlPr>
                        <w:rPr>
                          <w:rFonts w:hint="default" w:ascii="Cambria Math" w:hAnsi="Cambria Math"/>
                          <w:i/>
                          <w:sz w:val="18"/>
                          <w:szCs w:val="18"/>
                        </w:rPr>
                      </m:ctrlPr>
                    </m:e>
                  </m:acc>
                  <m:ctrlPr>
                    <w:rPr>
                      <w:rFonts w:hint="default" w:ascii="Cambria Math" w:hAnsi="Cambria Math"/>
                      <w:i/>
                      <w:sz w:val="18"/>
                      <w:szCs w:val="18"/>
                    </w:rPr>
                  </m:ctrlPr>
                </m:sub>
              </m:sSub>
            </m:oMath>
            <w:r>
              <w:rPr>
                <w:rFonts w:hint="default" w:ascii="Times New Roman" w:hAnsi="Times New Roman" w:eastAsia="宋体" w:cs="Times New Roman"/>
                <w:kern w:val="0"/>
                <w:sz w:val="18"/>
                <w:szCs w:val="22"/>
                <w:lang w:val="en-US" w:eastAsia="zh-CN" w:bidi="ar-SA"/>
              </w:rPr>
              <w:fldChar w:fldCharType="end"/>
            </w:r>
            <w:r>
              <w:rPr>
                <w:rFonts w:hint="default" w:ascii="Times New Roman" w:hAnsi="Times New Roman" w:eastAsia="宋体" w:cs="Times New Roman"/>
                <w:kern w:val="0"/>
                <w:sz w:val="18"/>
                <w:szCs w:val="22"/>
                <w:lang w:val="en-US" w:eastAsia="zh-CN" w:bidi="ar-SA"/>
              </w:rPr>
              <w:instrText xml:space="preserve"> </w:instrText>
            </w:r>
            <w:r>
              <w:rPr>
                <w:rFonts w:hint="default" w:ascii="Times New Roman" w:hAnsi="Times New Roman" w:eastAsia="宋体" w:cs="Times New Roman"/>
                <w:kern w:val="0"/>
                <w:sz w:val="18"/>
                <w:szCs w:val="22"/>
                <w:lang w:val="en-US" w:eastAsia="zh-CN" w:bidi="ar-SA"/>
              </w:rPr>
              <w:fldChar w:fldCharType="separate"/>
            </w:r>
            <w:r>
              <w:rPr>
                <w:rFonts w:hint="default" w:ascii="Times New Roman" w:hAnsi="Times New Roman" w:eastAsia="宋体" w:cs="Times New Roman"/>
                <w:kern w:val="0"/>
                <w:sz w:val="18"/>
                <w:szCs w:val="22"/>
                <w:lang w:val="en-US" w:eastAsia="zh-CN" w:bidi="ar-SA"/>
              </w:rPr>
              <w:fldChar w:fldCharType="begin"/>
            </w:r>
            <w:r>
              <w:rPr>
                <w:rFonts w:hint="default" w:ascii="Times New Roman" w:hAnsi="Times New Roman" w:eastAsia="宋体" w:cs="Times New Roman"/>
                <w:kern w:val="0"/>
                <w:sz w:val="18"/>
                <w:szCs w:val="22"/>
                <w:lang w:val="en-US" w:eastAsia="zh-CN" w:bidi="ar-SA"/>
              </w:rPr>
              <w:instrText xml:space="preserve"> QUOTE </w:instrText>
            </w:r>
            <m:oMath>
              <m:sSub>
                <m:sSubPr>
                  <m:ctrlPr>
                    <w:rPr>
                      <w:rFonts w:hint="default" w:ascii="Cambria Math" w:hAnsi="Cambria Math"/>
                      <w:i/>
                      <w:sz w:val="18"/>
                      <w:szCs w:val="18"/>
                    </w:rPr>
                  </m:ctrlPr>
                </m:sSubPr>
                <m:e>
                  <m:r>
                    <m:rPr>
                      <m:nor/>
                    </m:rPr>
                    <w:rPr>
                      <w:rFonts w:hint="default"/>
                      <w:i/>
                      <w:sz w:val="18"/>
                      <w:szCs w:val="18"/>
                    </w:rPr>
                    <m:t xml:space="preserve">S</m:t>
                  </m:r>
                  <m:ctrlPr>
                    <w:rPr>
                      <w:rFonts w:hint="default" w:ascii="Cambria Math" w:hAnsi="Cambria Math"/>
                      <w:i/>
                      <w:sz w:val="18"/>
                      <w:szCs w:val="18"/>
                    </w:rPr>
                  </m:ctrlPr>
                </m:e>
                <m:sub>
                  <m:acc>
                    <m:accPr>
                      <m:chr m:val="̅"/>
                      <m:ctrlPr>
                        <w:rPr>
                          <w:rFonts w:hint="default" w:ascii="Cambria Math" w:hAnsi="Cambria Math"/>
                          <w:i/>
                          <w:sz w:val="18"/>
                          <w:szCs w:val="18"/>
                        </w:rPr>
                      </m:ctrlPr>
                    </m:accPr>
                    <m:e>
                      <m:r>
                        <m:rPr>
                          <m:nor/>
                        </m:rPr>
                        <w:rPr>
                          <w:rFonts w:hint="default"/>
                          <w:i/>
                          <w:sz w:val="18"/>
                          <w:szCs w:val="18"/>
                        </w:rPr>
                        <m:t xml:space="preserve">p</m:t>
                      </m:r>
                      <m:ctrlPr>
                        <w:rPr>
                          <w:rFonts w:hint="default" w:ascii="Cambria Math" w:hAnsi="Cambria Math"/>
                          <w:i/>
                          <w:sz w:val="18"/>
                          <w:szCs w:val="18"/>
                        </w:rPr>
                      </m:ctrlPr>
                    </m:e>
                  </m:acc>
                  <m:ctrlPr>
                    <w:rPr>
                      <w:rFonts w:hint="default" w:ascii="Cambria Math" w:hAnsi="Cambria Math"/>
                      <w:i/>
                      <w:sz w:val="18"/>
                      <w:szCs w:val="18"/>
                    </w:rPr>
                  </m:ctrlPr>
                </m:sub>
              </m:sSub>
            </m:oMath>
            <w:r>
              <w:rPr>
                <w:rFonts w:hint="default" w:ascii="Times New Roman" w:hAnsi="Times New Roman" w:eastAsia="宋体" w:cs="Times New Roman"/>
                <w:kern w:val="0"/>
                <w:sz w:val="18"/>
                <w:szCs w:val="22"/>
                <w:lang w:val="en-US" w:eastAsia="zh-CN" w:bidi="ar-SA"/>
              </w:rPr>
              <w:instrText xml:space="preserve"> </w:instrText>
            </w:r>
            <w:r>
              <w:rPr>
                <w:rFonts w:hint="default" w:ascii="Times New Roman" w:hAnsi="Times New Roman" w:eastAsia="宋体" w:cs="Times New Roman"/>
                <w:kern w:val="0"/>
                <w:sz w:val="18"/>
                <w:szCs w:val="22"/>
                <w:lang w:val="en-US" w:eastAsia="zh-CN" w:bidi="ar-SA"/>
              </w:rPr>
              <w:fldChar w:fldCharType="separate"/>
            </w:r>
            <w:r>
              <w:rPr>
                <w:rFonts w:hint="default" w:ascii="Times New Roman" w:hAnsi="Times New Roman" w:eastAsia="宋体" w:cs="Times New Roman"/>
                <w:kern w:val="0"/>
                <w:sz w:val="18"/>
                <w:szCs w:val="22"/>
                <w:lang w:val="en-US" w:eastAsia="zh-CN" w:bidi="ar-SA"/>
              </w:rPr>
              <w:fldChar w:fldCharType="end"/>
            </w:r>
            <w:r>
              <w:rPr>
                <w:rFonts w:hint="default" w:ascii="Times New Roman" w:hAnsi="Times New Roman" w:eastAsia="宋体" w:cs="Times New Roman"/>
                <w:kern w:val="0"/>
                <w:sz w:val="18"/>
                <w:szCs w:val="22"/>
                <w:lang w:val="en-US" w:eastAsia="zh-CN" w:bidi="ar-SA"/>
              </w:rPr>
              <w:fldChar w:fldCharType="end"/>
            </w:r>
            <w:r>
              <w:rPr>
                <w:rFonts w:hint="default" w:ascii="Times New Roman" w:hAnsi="Times New Roman" w:eastAsia="宋体" w:cs="Times New Roman"/>
                <w:kern w:val="0"/>
                <w:sz w:val="18"/>
                <w:szCs w:val="22"/>
                <w:lang w:val="en-US" w:eastAsia="zh-CN" w:bidi="ar-SA"/>
              </w:rPr>
              <w:t>（%）</w:t>
            </w:r>
          </w:p>
        </w:tc>
        <w:tc>
          <w:tcPr>
            <w:tcW w:w="1551" w:type="dxa"/>
            <w:noWrap w:val="0"/>
            <w:vAlign w:val="center"/>
          </w:tcPr>
          <w:p w14:paraId="41A3240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fldChar w:fldCharType="begin"/>
            </w:r>
            <w:r>
              <w:rPr>
                <w:rFonts w:hint="default" w:ascii="Times New Roman" w:hAnsi="Times New Roman" w:eastAsia="宋体" w:cs="Times New Roman"/>
                <w:kern w:val="0"/>
                <w:sz w:val="18"/>
                <w:szCs w:val="22"/>
                <w:lang w:val="en-US" w:eastAsia="zh-CN" w:bidi="ar-SA"/>
              </w:rPr>
              <w:instrText xml:space="preserve"> QUOTE </w:instrText>
            </w:r>
            <w:r>
              <w:rPr>
                <w:rFonts w:hint="default" w:ascii="Times New Roman" w:hAnsi="Times New Roman" w:eastAsia="宋体" w:cs="Times New Roman"/>
                <w:kern w:val="0"/>
                <w:sz w:val="18"/>
                <w:szCs w:val="22"/>
                <w:lang w:val="en-US" w:eastAsia="zh-CN" w:bidi="ar-SA"/>
              </w:rPr>
              <w:fldChar w:fldCharType="begin"/>
            </w:r>
            <w:r>
              <w:rPr>
                <w:rFonts w:hint="default" w:ascii="Times New Roman" w:hAnsi="Times New Roman" w:eastAsia="宋体" w:cs="Times New Roman"/>
                <w:kern w:val="0"/>
                <w:sz w:val="18"/>
                <w:szCs w:val="22"/>
                <w:lang w:val="en-US" w:eastAsia="zh-CN" w:bidi="ar-SA"/>
              </w:rPr>
              <w:instrText xml:space="preserve"> QUOTE </w:instrText>
            </w:r>
            <m:oMath>
              <m:acc>
                <m:accPr>
                  <m:chr m:val="̅"/>
                  <m:ctrlPr>
                    <w:rPr>
                      <w:rFonts w:hint="default" w:ascii="Cambria Math" w:hAnsi="Cambria Math"/>
                      <w:i/>
                      <w:sz w:val="18"/>
                      <w:szCs w:val="18"/>
                    </w:rPr>
                  </m:ctrlPr>
                </m:accPr>
                <m:e>
                  <m:r>
                    <m:rPr>
                      <m:nor/>
                    </m:rPr>
                    <w:rPr>
                      <w:rFonts w:hint="default"/>
                      <w:i/>
                      <w:sz w:val="18"/>
                      <w:szCs w:val="18"/>
                    </w:rPr>
                    <m:t xml:space="preserve">P</m:t>
                  </m:r>
                  <m:ctrlPr>
                    <w:rPr>
                      <w:rFonts w:hint="default" w:ascii="Cambria Math" w:hAnsi="Cambria Math"/>
                      <w:i/>
                      <w:sz w:val="18"/>
                      <w:szCs w:val="18"/>
                    </w:rPr>
                  </m:ctrlPr>
                </m:e>
              </m:acc>
              <m:r>
                <m:rPr>
                  <m:nor/>
                  <m:sty m:val="p"/>
                </m:rPr>
                <w:rPr>
                  <w:rFonts w:hint="default"/>
                  <w:b w:val="0"/>
                  <w:i w:val="0"/>
                  <w:sz w:val="18"/>
                  <w:szCs w:val="18"/>
                </w:rPr>
                <m:t xml:space="preserve">±2</m:t>
              </m:r>
              <m:sSub>
                <m:sSubPr>
                  <m:ctrlPr>
                    <w:rPr>
                      <w:rFonts w:hint="default" w:ascii="Cambria Math" w:hAnsi="Cambria Math"/>
                      <w:i/>
                      <w:sz w:val="18"/>
                      <w:szCs w:val="18"/>
                    </w:rPr>
                  </m:ctrlPr>
                </m:sSubPr>
                <m:e>
                  <m:r>
                    <m:rPr>
                      <m:nor/>
                    </m:rPr>
                    <w:rPr>
                      <w:rFonts w:hint="default"/>
                      <w:i/>
                      <w:sz w:val="18"/>
                      <w:szCs w:val="18"/>
                    </w:rPr>
                    <m:t xml:space="preserve">S</m:t>
                  </m:r>
                  <m:ctrlPr>
                    <w:rPr>
                      <w:rFonts w:hint="default" w:ascii="Cambria Math" w:hAnsi="Cambria Math"/>
                      <w:i/>
                      <w:sz w:val="18"/>
                      <w:szCs w:val="18"/>
                    </w:rPr>
                  </m:ctrlPr>
                </m:e>
                <m:sub>
                  <m:acc>
                    <m:accPr>
                      <m:chr m:val="̅"/>
                      <m:ctrlPr>
                        <w:rPr>
                          <w:rFonts w:hint="default" w:ascii="Cambria Math" w:hAnsi="Cambria Math"/>
                          <w:i/>
                          <w:sz w:val="18"/>
                          <w:szCs w:val="18"/>
                        </w:rPr>
                      </m:ctrlPr>
                    </m:accPr>
                    <m:e>
                      <m:r>
                        <m:rPr>
                          <m:nor/>
                        </m:rPr>
                        <w:rPr>
                          <w:rFonts w:hint="default"/>
                          <w:i/>
                          <w:sz w:val="18"/>
                          <w:szCs w:val="18"/>
                        </w:rPr>
                        <m:t xml:space="preserve">p</m:t>
                      </m:r>
                      <m:ctrlPr>
                        <w:rPr>
                          <w:rFonts w:hint="default" w:ascii="Cambria Math" w:hAnsi="Cambria Math"/>
                          <w:i/>
                          <w:sz w:val="18"/>
                          <w:szCs w:val="18"/>
                        </w:rPr>
                      </m:ctrlPr>
                    </m:e>
                  </m:acc>
                  <m:ctrlPr>
                    <w:rPr>
                      <w:rFonts w:hint="default" w:ascii="Cambria Math" w:hAnsi="Cambria Math"/>
                      <w:i/>
                      <w:sz w:val="18"/>
                      <w:szCs w:val="18"/>
                    </w:rPr>
                  </m:ctrlPr>
                </m:sub>
              </m:sSub>
            </m:oMath>
            <w:r>
              <w:rPr>
                <w:rFonts w:hint="default" w:ascii="Times New Roman" w:hAnsi="Times New Roman" w:eastAsia="宋体" w:cs="Times New Roman"/>
                <w:kern w:val="0"/>
                <w:sz w:val="18"/>
                <w:szCs w:val="22"/>
                <w:lang w:val="en-US" w:eastAsia="zh-CN" w:bidi="ar-SA"/>
              </w:rPr>
              <w:instrText xml:space="preserve"> </w:instrText>
            </w:r>
            <w:r>
              <w:rPr>
                <w:rFonts w:hint="default" w:ascii="Times New Roman" w:hAnsi="Times New Roman" w:eastAsia="宋体" w:cs="Times New Roman"/>
                <w:kern w:val="0"/>
                <w:sz w:val="18"/>
                <w:szCs w:val="22"/>
                <w:lang w:val="en-US" w:eastAsia="zh-CN" w:bidi="ar-SA"/>
              </w:rPr>
              <w:fldChar w:fldCharType="separate"/>
            </w:r>
            <m:oMath>
              <m:acc>
                <m:accPr>
                  <m:chr m:val="̅"/>
                  <m:ctrlPr>
                    <w:rPr>
                      <w:rFonts w:hint="default" w:ascii="Cambria Math" w:hAnsi="Cambria Math"/>
                      <w:i/>
                      <w:sz w:val="18"/>
                      <w:szCs w:val="18"/>
                    </w:rPr>
                  </m:ctrlPr>
                </m:accPr>
                <m:e>
                  <m:r>
                    <m:rPr>
                      <m:nor/>
                    </m:rPr>
                    <w:rPr>
                      <w:rFonts w:hint="default"/>
                      <w:i/>
                      <w:sz w:val="18"/>
                      <w:szCs w:val="18"/>
                    </w:rPr>
                    <m:t xml:space="preserve">P</m:t>
                  </m:r>
                  <m:ctrlPr>
                    <w:rPr>
                      <w:rFonts w:hint="default" w:ascii="Cambria Math" w:hAnsi="Cambria Math"/>
                      <w:i/>
                      <w:sz w:val="18"/>
                      <w:szCs w:val="18"/>
                    </w:rPr>
                  </m:ctrlPr>
                </m:e>
              </m:acc>
              <m:r>
                <m:rPr>
                  <m:nor/>
                  <m:sty m:val="p"/>
                </m:rPr>
                <w:rPr>
                  <w:rFonts w:hint="default"/>
                  <w:b w:val="0"/>
                  <w:i w:val="0"/>
                  <w:sz w:val="18"/>
                  <w:szCs w:val="18"/>
                </w:rPr>
                <m:t xml:space="preserve">±2</m:t>
              </m:r>
              <m:sSub>
                <m:sSubPr>
                  <m:ctrlPr>
                    <w:rPr>
                      <w:rFonts w:hint="default" w:ascii="Cambria Math" w:hAnsi="Cambria Math"/>
                      <w:i/>
                      <w:sz w:val="18"/>
                      <w:szCs w:val="18"/>
                    </w:rPr>
                  </m:ctrlPr>
                </m:sSubPr>
                <m:e>
                  <m:r>
                    <m:rPr>
                      <m:nor/>
                    </m:rPr>
                    <w:rPr>
                      <w:rFonts w:hint="default"/>
                      <w:i/>
                      <w:sz w:val="18"/>
                      <w:szCs w:val="18"/>
                    </w:rPr>
                    <m:t xml:space="preserve">S</m:t>
                  </m:r>
                  <m:ctrlPr>
                    <w:rPr>
                      <w:rFonts w:hint="default" w:ascii="Cambria Math" w:hAnsi="Cambria Math"/>
                      <w:i/>
                      <w:sz w:val="18"/>
                      <w:szCs w:val="18"/>
                    </w:rPr>
                  </m:ctrlPr>
                </m:e>
                <m:sub>
                  <m:acc>
                    <m:accPr>
                      <m:chr m:val="̅"/>
                      <m:ctrlPr>
                        <w:rPr>
                          <w:rFonts w:hint="default" w:ascii="Cambria Math" w:hAnsi="Cambria Math"/>
                          <w:i/>
                          <w:sz w:val="18"/>
                          <w:szCs w:val="18"/>
                        </w:rPr>
                      </m:ctrlPr>
                    </m:accPr>
                    <m:e>
                      <m:r>
                        <m:rPr>
                          <m:nor/>
                        </m:rPr>
                        <w:rPr>
                          <w:rFonts w:hint="default"/>
                          <w:i/>
                          <w:sz w:val="18"/>
                          <w:szCs w:val="18"/>
                        </w:rPr>
                        <m:t xml:space="preserve">p</m:t>
                      </m:r>
                      <m:ctrlPr>
                        <w:rPr>
                          <w:rFonts w:hint="default" w:ascii="Cambria Math" w:hAnsi="Cambria Math"/>
                          <w:i/>
                          <w:sz w:val="18"/>
                          <w:szCs w:val="18"/>
                        </w:rPr>
                      </m:ctrlPr>
                    </m:e>
                  </m:acc>
                  <m:ctrlPr>
                    <w:rPr>
                      <w:rFonts w:hint="default" w:ascii="Cambria Math" w:hAnsi="Cambria Math"/>
                      <w:i/>
                      <w:sz w:val="18"/>
                      <w:szCs w:val="18"/>
                    </w:rPr>
                  </m:ctrlPr>
                </m:sub>
              </m:sSub>
            </m:oMath>
            <w:r>
              <w:rPr>
                <w:rFonts w:hint="default" w:ascii="Times New Roman" w:hAnsi="Times New Roman" w:eastAsia="宋体" w:cs="Times New Roman"/>
                <w:kern w:val="0"/>
                <w:sz w:val="18"/>
                <w:szCs w:val="22"/>
                <w:lang w:val="en-US" w:eastAsia="zh-CN" w:bidi="ar-SA"/>
              </w:rPr>
              <w:fldChar w:fldCharType="end"/>
            </w:r>
            <w:r>
              <w:rPr>
                <w:rFonts w:hint="default" w:ascii="Times New Roman" w:hAnsi="Times New Roman" w:eastAsia="宋体" w:cs="Times New Roman"/>
                <w:kern w:val="0"/>
                <w:sz w:val="18"/>
                <w:szCs w:val="22"/>
                <w:lang w:val="en-US" w:eastAsia="zh-CN" w:bidi="ar-SA"/>
              </w:rPr>
              <w:instrText xml:space="preserve"> </w:instrText>
            </w:r>
            <w:r>
              <w:rPr>
                <w:rFonts w:hint="default" w:ascii="Times New Roman" w:hAnsi="Times New Roman" w:eastAsia="宋体" w:cs="Times New Roman"/>
                <w:kern w:val="0"/>
                <w:sz w:val="18"/>
                <w:szCs w:val="22"/>
                <w:lang w:val="en-US" w:eastAsia="zh-CN" w:bidi="ar-SA"/>
              </w:rPr>
              <w:fldChar w:fldCharType="separate"/>
            </w:r>
            <w:r>
              <w:rPr>
                <w:rFonts w:hint="default" w:ascii="Times New Roman" w:hAnsi="Times New Roman" w:eastAsia="宋体" w:cs="Times New Roman"/>
                <w:kern w:val="0"/>
                <w:sz w:val="18"/>
                <w:szCs w:val="22"/>
                <w:lang w:val="en-US" w:eastAsia="zh-CN" w:bidi="ar-SA"/>
              </w:rPr>
              <w:fldChar w:fldCharType="begin"/>
            </w:r>
            <w:r>
              <w:rPr>
                <w:rFonts w:hint="default" w:ascii="Times New Roman" w:hAnsi="Times New Roman" w:eastAsia="宋体" w:cs="Times New Roman"/>
                <w:kern w:val="0"/>
                <w:sz w:val="18"/>
                <w:szCs w:val="22"/>
                <w:lang w:val="en-US" w:eastAsia="zh-CN" w:bidi="ar-SA"/>
              </w:rPr>
              <w:instrText xml:space="preserve"> QUOTE </w:instrText>
            </w:r>
            <m:oMath>
              <m:acc>
                <m:accPr>
                  <m:chr m:val="̅"/>
                  <m:ctrlPr>
                    <w:rPr>
                      <w:rFonts w:hint="default" w:ascii="Cambria Math" w:hAnsi="Cambria Math"/>
                      <w:i/>
                      <w:sz w:val="18"/>
                      <w:szCs w:val="18"/>
                    </w:rPr>
                  </m:ctrlPr>
                </m:accPr>
                <m:e>
                  <m:r>
                    <m:rPr>
                      <m:nor/>
                    </m:rPr>
                    <w:rPr>
                      <w:rFonts w:hint="default"/>
                      <w:i/>
                      <w:sz w:val="18"/>
                      <w:szCs w:val="18"/>
                    </w:rPr>
                    <m:t xml:space="preserve">P</m:t>
                  </m:r>
                  <m:ctrlPr>
                    <w:rPr>
                      <w:rFonts w:hint="default" w:ascii="Cambria Math" w:hAnsi="Cambria Math"/>
                      <w:i/>
                      <w:sz w:val="18"/>
                      <w:szCs w:val="18"/>
                    </w:rPr>
                  </m:ctrlPr>
                </m:e>
              </m:acc>
              <m:r>
                <m:rPr>
                  <m:nor/>
                  <m:sty m:val="p"/>
                </m:rPr>
                <w:rPr>
                  <w:rFonts w:hint="default"/>
                  <w:b w:val="0"/>
                  <w:i w:val="0"/>
                  <w:sz w:val="18"/>
                  <w:szCs w:val="18"/>
                </w:rPr>
                <m:t xml:space="preserve">±2</m:t>
              </m:r>
              <m:sSub>
                <m:sSubPr>
                  <m:ctrlPr>
                    <w:rPr>
                      <w:rFonts w:hint="default" w:ascii="Cambria Math" w:hAnsi="Cambria Math"/>
                      <w:i/>
                      <w:sz w:val="18"/>
                      <w:szCs w:val="18"/>
                    </w:rPr>
                  </m:ctrlPr>
                </m:sSubPr>
                <m:e>
                  <m:r>
                    <m:rPr>
                      <m:nor/>
                    </m:rPr>
                    <w:rPr>
                      <w:rFonts w:hint="default"/>
                      <w:i/>
                      <w:sz w:val="18"/>
                      <w:szCs w:val="18"/>
                    </w:rPr>
                    <m:t xml:space="preserve">S</m:t>
                  </m:r>
                  <m:ctrlPr>
                    <w:rPr>
                      <w:rFonts w:hint="default" w:ascii="Cambria Math" w:hAnsi="Cambria Math"/>
                      <w:i/>
                      <w:sz w:val="18"/>
                      <w:szCs w:val="18"/>
                    </w:rPr>
                  </m:ctrlPr>
                </m:e>
                <m:sub>
                  <m:acc>
                    <m:accPr>
                      <m:chr m:val="̅"/>
                      <m:ctrlPr>
                        <w:rPr>
                          <w:rFonts w:hint="default" w:ascii="Cambria Math" w:hAnsi="Cambria Math"/>
                          <w:i/>
                          <w:sz w:val="18"/>
                          <w:szCs w:val="18"/>
                        </w:rPr>
                      </m:ctrlPr>
                    </m:accPr>
                    <m:e>
                      <m:r>
                        <m:rPr>
                          <m:nor/>
                        </m:rPr>
                        <w:rPr>
                          <w:rFonts w:hint="default"/>
                          <w:i/>
                          <w:sz w:val="18"/>
                          <w:szCs w:val="18"/>
                        </w:rPr>
                        <m:t xml:space="preserve">p</m:t>
                      </m:r>
                      <m:ctrlPr>
                        <w:rPr>
                          <w:rFonts w:hint="default" w:ascii="Cambria Math" w:hAnsi="Cambria Math"/>
                          <w:i/>
                          <w:sz w:val="18"/>
                          <w:szCs w:val="18"/>
                        </w:rPr>
                      </m:ctrlPr>
                    </m:e>
                  </m:acc>
                  <m:ctrlPr>
                    <w:rPr>
                      <w:rFonts w:hint="default" w:ascii="Cambria Math" w:hAnsi="Cambria Math"/>
                      <w:i/>
                      <w:sz w:val="18"/>
                      <w:szCs w:val="18"/>
                    </w:rPr>
                  </m:ctrlPr>
                </m:sub>
              </m:sSub>
            </m:oMath>
            <w:r>
              <w:rPr>
                <w:rFonts w:hint="default" w:ascii="Times New Roman" w:hAnsi="Times New Roman" w:eastAsia="宋体" w:cs="Times New Roman"/>
                <w:kern w:val="0"/>
                <w:sz w:val="18"/>
                <w:szCs w:val="22"/>
                <w:lang w:val="en-US" w:eastAsia="zh-CN" w:bidi="ar-SA"/>
              </w:rPr>
              <w:instrText xml:space="preserve"> </w:instrText>
            </w:r>
            <w:r>
              <w:rPr>
                <w:rFonts w:hint="default" w:ascii="Times New Roman" w:hAnsi="Times New Roman" w:eastAsia="宋体" w:cs="Times New Roman"/>
                <w:kern w:val="0"/>
                <w:sz w:val="18"/>
                <w:szCs w:val="22"/>
                <w:lang w:val="en-US" w:eastAsia="zh-CN" w:bidi="ar-SA"/>
              </w:rPr>
              <w:fldChar w:fldCharType="separate"/>
            </w:r>
            <w:r>
              <w:rPr>
                <w:rFonts w:hint="default" w:ascii="Times New Roman" w:hAnsi="Times New Roman" w:eastAsia="宋体" w:cs="Times New Roman"/>
                <w:kern w:val="0"/>
                <w:sz w:val="18"/>
                <w:szCs w:val="22"/>
                <w:lang w:val="en-US" w:eastAsia="zh-CN" w:bidi="ar-SA"/>
              </w:rPr>
              <w:fldChar w:fldCharType="end"/>
            </w:r>
            <w:r>
              <w:rPr>
                <w:rFonts w:hint="default" w:ascii="Times New Roman" w:hAnsi="Times New Roman" w:eastAsia="宋体" w:cs="Times New Roman"/>
                <w:kern w:val="0"/>
                <w:sz w:val="18"/>
                <w:szCs w:val="22"/>
                <w:lang w:val="en-US" w:eastAsia="zh-CN" w:bidi="ar-SA"/>
              </w:rPr>
              <w:fldChar w:fldCharType="end"/>
            </w:r>
            <w:r>
              <w:rPr>
                <w:rFonts w:hint="default" w:ascii="Times New Roman" w:hAnsi="Times New Roman" w:eastAsia="宋体" w:cs="Times New Roman"/>
                <w:kern w:val="0"/>
                <w:position w:val="-14"/>
                <w:sz w:val="18"/>
                <w:szCs w:val="16"/>
                <w:lang w:val="en-US" w:eastAsia="zh-CN" w:bidi="ar-SA"/>
              </w:rPr>
              <w:object>
                <v:shape id="_x0000_i1054" o:spt="75" type="#_x0000_t75" style="height:21pt;width:40pt;" o:ole="t" filled="f" o:preferrelative="t" stroked="f" coordsize="21600,21600">
                  <v:path/>
                  <v:fill on="f" focussize="0,0"/>
                  <v:stroke on="f"/>
                  <v:imagedata r:id="rId57" o:title=""/>
                  <o:lock v:ext="edit" aspectratio="t"/>
                  <w10:wrap type="none"/>
                  <w10:anchorlock/>
                </v:shape>
                <o:OLEObject Type="Embed" ProgID="Equation.KSEE3" ShapeID="_x0000_i1054" DrawAspect="Content" ObjectID="_1468075754" r:id="rId56">
                  <o:LockedField>false</o:LockedField>
                </o:OLEObject>
              </w:object>
            </w:r>
            <w:r>
              <w:rPr>
                <w:rFonts w:hint="default" w:ascii="Times New Roman" w:hAnsi="Times New Roman" w:eastAsia="宋体" w:cs="Times New Roman"/>
                <w:kern w:val="0"/>
                <w:sz w:val="18"/>
                <w:szCs w:val="22"/>
                <w:lang w:val="en-US" w:eastAsia="zh-CN" w:bidi="ar-SA"/>
              </w:rPr>
              <w:t>（%）</w:t>
            </w:r>
          </w:p>
        </w:tc>
      </w:tr>
      <w:tr w14:paraId="6F0DB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8" w:type="dxa"/>
            <w:vMerge w:val="restart"/>
            <w:noWrap w:val="0"/>
            <w:vAlign w:val="center"/>
          </w:tcPr>
          <w:p w14:paraId="437AEBA3">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w:t>
            </w:r>
          </w:p>
        </w:tc>
        <w:tc>
          <w:tcPr>
            <w:tcW w:w="947" w:type="dxa"/>
            <w:noWrap w:val="0"/>
            <w:vAlign w:val="center"/>
          </w:tcPr>
          <w:p w14:paraId="72EDAAE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w:t>
            </w:r>
            <w:r>
              <w:rPr>
                <w:rFonts w:hint="default" w:ascii="Times New Roman" w:hAnsi="Times New Roman" w:eastAsia="宋体" w:cs="Times New Roman"/>
                <w:kern w:val="0"/>
                <w:sz w:val="18"/>
                <w:szCs w:val="22"/>
                <w:lang w:val="en-US" w:eastAsia="zh-CN" w:bidi="ar-SA"/>
              </w:rPr>
              <w:t>50</w:t>
            </w:r>
          </w:p>
        </w:tc>
        <w:tc>
          <w:tcPr>
            <w:tcW w:w="1213" w:type="dxa"/>
            <w:noWrap w:val="0"/>
            <w:vAlign w:val="center"/>
          </w:tcPr>
          <w:p w14:paraId="5F81842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模拟海水</w:t>
            </w:r>
          </w:p>
        </w:tc>
        <w:tc>
          <w:tcPr>
            <w:tcW w:w="1440" w:type="dxa"/>
            <w:noWrap w:val="0"/>
            <w:vAlign w:val="center"/>
          </w:tcPr>
          <w:p w14:paraId="1FFD7B0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90.0~108</w:t>
            </w:r>
          </w:p>
        </w:tc>
        <w:tc>
          <w:tcPr>
            <w:tcW w:w="1440" w:type="dxa"/>
            <w:noWrap w:val="0"/>
            <w:vAlign w:val="center"/>
          </w:tcPr>
          <w:p w14:paraId="0ED3F07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95.3</w:t>
            </w:r>
          </w:p>
        </w:tc>
        <w:tc>
          <w:tcPr>
            <w:tcW w:w="1257" w:type="dxa"/>
            <w:noWrap w:val="0"/>
            <w:vAlign w:val="center"/>
          </w:tcPr>
          <w:p w14:paraId="0BDDD8E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6.8</w:t>
            </w:r>
          </w:p>
        </w:tc>
        <w:tc>
          <w:tcPr>
            <w:tcW w:w="1551" w:type="dxa"/>
            <w:noWrap w:val="0"/>
            <w:vAlign w:val="center"/>
          </w:tcPr>
          <w:p w14:paraId="1B4BB31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95.3±13.6</w:t>
            </w:r>
          </w:p>
        </w:tc>
      </w:tr>
      <w:tr w14:paraId="09D5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8" w:type="dxa"/>
            <w:vMerge w:val="continue"/>
            <w:noWrap w:val="0"/>
            <w:vAlign w:val="center"/>
          </w:tcPr>
          <w:p w14:paraId="6C78B2E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947" w:type="dxa"/>
            <w:noWrap w:val="0"/>
            <w:vAlign w:val="center"/>
          </w:tcPr>
          <w:p w14:paraId="0314EBB7">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w:t>
            </w:r>
            <w:r>
              <w:rPr>
                <w:rFonts w:hint="default" w:ascii="Times New Roman" w:hAnsi="Times New Roman" w:eastAsia="宋体" w:cs="Times New Roman"/>
                <w:kern w:val="0"/>
                <w:sz w:val="18"/>
                <w:szCs w:val="22"/>
                <w:lang w:val="en-US" w:eastAsia="zh-CN" w:bidi="ar-SA"/>
              </w:rPr>
              <w:t>00</w:t>
            </w:r>
          </w:p>
        </w:tc>
        <w:tc>
          <w:tcPr>
            <w:tcW w:w="1213" w:type="dxa"/>
            <w:noWrap w:val="0"/>
            <w:vAlign w:val="center"/>
          </w:tcPr>
          <w:p w14:paraId="254B16F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模拟海水</w:t>
            </w:r>
          </w:p>
        </w:tc>
        <w:tc>
          <w:tcPr>
            <w:tcW w:w="1440" w:type="dxa"/>
            <w:noWrap w:val="0"/>
            <w:vAlign w:val="center"/>
          </w:tcPr>
          <w:p w14:paraId="2EEC9D49">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96.0~103</w:t>
            </w:r>
          </w:p>
        </w:tc>
        <w:tc>
          <w:tcPr>
            <w:tcW w:w="1440" w:type="dxa"/>
            <w:noWrap w:val="0"/>
            <w:vAlign w:val="center"/>
          </w:tcPr>
          <w:p w14:paraId="467D5DF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9</w:t>
            </w:r>
            <w:r>
              <w:rPr>
                <w:rFonts w:hint="eastAsia" w:ascii="Times New Roman" w:hAnsi="Times New Roman" w:eastAsia="宋体" w:cs="Times New Roman"/>
                <w:kern w:val="0"/>
                <w:sz w:val="18"/>
                <w:szCs w:val="22"/>
                <w:lang w:val="en-US" w:eastAsia="zh-CN" w:bidi="ar-SA"/>
              </w:rPr>
              <w:t>9.2</w:t>
            </w:r>
          </w:p>
        </w:tc>
        <w:tc>
          <w:tcPr>
            <w:tcW w:w="1257" w:type="dxa"/>
            <w:noWrap w:val="0"/>
            <w:vAlign w:val="center"/>
          </w:tcPr>
          <w:p w14:paraId="00D6394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2.6</w:t>
            </w:r>
          </w:p>
        </w:tc>
        <w:tc>
          <w:tcPr>
            <w:tcW w:w="1551" w:type="dxa"/>
            <w:noWrap w:val="0"/>
            <w:vAlign w:val="center"/>
          </w:tcPr>
          <w:p w14:paraId="58557B4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default" w:ascii="Times New Roman" w:hAnsi="Times New Roman" w:eastAsia="宋体" w:cs="Times New Roman"/>
                <w:kern w:val="0"/>
                <w:sz w:val="18"/>
                <w:szCs w:val="22"/>
                <w:lang w:val="en-US" w:eastAsia="zh-CN" w:bidi="ar-SA"/>
              </w:rPr>
              <w:t>9</w:t>
            </w:r>
            <w:r>
              <w:rPr>
                <w:rFonts w:hint="eastAsia" w:ascii="Times New Roman" w:hAnsi="Times New Roman" w:eastAsia="宋体" w:cs="Times New Roman"/>
                <w:kern w:val="0"/>
                <w:sz w:val="18"/>
                <w:szCs w:val="22"/>
                <w:lang w:val="en-US" w:eastAsia="zh-CN" w:bidi="ar-SA"/>
              </w:rPr>
              <w:t>9.2±5.2</w:t>
            </w:r>
          </w:p>
        </w:tc>
      </w:tr>
      <w:tr w14:paraId="11A1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8" w:type="dxa"/>
            <w:vMerge w:val="continue"/>
            <w:noWrap w:val="0"/>
            <w:vAlign w:val="center"/>
          </w:tcPr>
          <w:p w14:paraId="75972361">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947" w:type="dxa"/>
            <w:noWrap w:val="0"/>
            <w:vAlign w:val="center"/>
          </w:tcPr>
          <w:p w14:paraId="4B9ED25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w:t>
            </w:r>
            <w:r>
              <w:rPr>
                <w:rFonts w:hint="default" w:ascii="Times New Roman" w:hAnsi="Times New Roman" w:eastAsia="宋体" w:cs="Times New Roman"/>
                <w:kern w:val="0"/>
                <w:sz w:val="18"/>
                <w:szCs w:val="22"/>
                <w:lang w:val="en-US" w:eastAsia="zh-CN" w:bidi="ar-SA"/>
              </w:rPr>
              <w:t>00</w:t>
            </w:r>
          </w:p>
        </w:tc>
        <w:tc>
          <w:tcPr>
            <w:tcW w:w="1213" w:type="dxa"/>
            <w:noWrap w:val="0"/>
            <w:vAlign w:val="center"/>
          </w:tcPr>
          <w:p w14:paraId="0E1F506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模拟海水</w:t>
            </w:r>
          </w:p>
        </w:tc>
        <w:tc>
          <w:tcPr>
            <w:tcW w:w="1440" w:type="dxa"/>
            <w:noWrap w:val="0"/>
            <w:vAlign w:val="center"/>
          </w:tcPr>
          <w:p w14:paraId="295B82D2">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98.3~103</w:t>
            </w:r>
          </w:p>
        </w:tc>
        <w:tc>
          <w:tcPr>
            <w:tcW w:w="1440" w:type="dxa"/>
            <w:noWrap w:val="0"/>
            <w:vAlign w:val="center"/>
          </w:tcPr>
          <w:p w14:paraId="25398C6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100</w:t>
            </w:r>
          </w:p>
        </w:tc>
        <w:tc>
          <w:tcPr>
            <w:tcW w:w="1257" w:type="dxa"/>
            <w:noWrap w:val="0"/>
            <w:vAlign w:val="center"/>
          </w:tcPr>
          <w:p w14:paraId="2789BF4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1.7</w:t>
            </w:r>
          </w:p>
        </w:tc>
        <w:tc>
          <w:tcPr>
            <w:tcW w:w="1551" w:type="dxa"/>
            <w:noWrap w:val="0"/>
            <w:vAlign w:val="center"/>
          </w:tcPr>
          <w:p w14:paraId="47C240F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100±3.4</w:t>
            </w:r>
          </w:p>
        </w:tc>
      </w:tr>
      <w:tr w14:paraId="429EB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8" w:type="dxa"/>
            <w:vMerge w:val="restart"/>
            <w:noWrap w:val="0"/>
            <w:vAlign w:val="center"/>
          </w:tcPr>
          <w:p w14:paraId="3FE7EDD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2</w:t>
            </w:r>
          </w:p>
        </w:tc>
        <w:tc>
          <w:tcPr>
            <w:tcW w:w="947" w:type="dxa"/>
            <w:noWrap w:val="0"/>
            <w:vAlign w:val="center"/>
          </w:tcPr>
          <w:p w14:paraId="285597A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w:t>
            </w:r>
            <w:r>
              <w:rPr>
                <w:rFonts w:hint="default" w:ascii="Times New Roman" w:hAnsi="Times New Roman" w:eastAsia="宋体" w:cs="Times New Roman"/>
                <w:kern w:val="0"/>
                <w:sz w:val="18"/>
                <w:szCs w:val="22"/>
                <w:lang w:val="en-US" w:eastAsia="zh-CN" w:bidi="ar-SA"/>
              </w:rPr>
              <w:t>50</w:t>
            </w:r>
          </w:p>
        </w:tc>
        <w:tc>
          <w:tcPr>
            <w:tcW w:w="1213" w:type="dxa"/>
            <w:noWrap w:val="0"/>
            <w:vAlign w:val="center"/>
          </w:tcPr>
          <w:p w14:paraId="26D6633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低浓度海水</w:t>
            </w:r>
          </w:p>
        </w:tc>
        <w:tc>
          <w:tcPr>
            <w:tcW w:w="1440" w:type="dxa"/>
            <w:noWrap w:val="0"/>
            <w:vAlign w:val="center"/>
          </w:tcPr>
          <w:p w14:paraId="26D1AE97">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82.0~102</w:t>
            </w:r>
          </w:p>
        </w:tc>
        <w:tc>
          <w:tcPr>
            <w:tcW w:w="1440" w:type="dxa"/>
            <w:noWrap w:val="0"/>
            <w:vAlign w:val="center"/>
          </w:tcPr>
          <w:p w14:paraId="001C935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92.0</w:t>
            </w:r>
          </w:p>
        </w:tc>
        <w:tc>
          <w:tcPr>
            <w:tcW w:w="1257" w:type="dxa"/>
            <w:noWrap w:val="0"/>
            <w:vAlign w:val="center"/>
          </w:tcPr>
          <w:p w14:paraId="45BCDA8F">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7.8</w:t>
            </w:r>
          </w:p>
        </w:tc>
        <w:tc>
          <w:tcPr>
            <w:tcW w:w="1551" w:type="dxa"/>
            <w:noWrap w:val="0"/>
            <w:vAlign w:val="center"/>
          </w:tcPr>
          <w:p w14:paraId="203779D5">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92.0±15.6</w:t>
            </w:r>
          </w:p>
        </w:tc>
      </w:tr>
      <w:tr w14:paraId="5362F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8" w:type="dxa"/>
            <w:vMerge w:val="continue"/>
            <w:noWrap w:val="0"/>
            <w:vAlign w:val="center"/>
          </w:tcPr>
          <w:p w14:paraId="5716D7C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947" w:type="dxa"/>
            <w:noWrap w:val="0"/>
            <w:vAlign w:val="center"/>
          </w:tcPr>
          <w:p w14:paraId="15E65976">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w:t>
            </w:r>
            <w:r>
              <w:rPr>
                <w:rFonts w:hint="default" w:ascii="Times New Roman" w:hAnsi="Times New Roman" w:eastAsia="宋体" w:cs="Times New Roman"/>
                <w:kern w:val="0"/>
                <w:sz w:val="18"/>
                <w:szCs w:val="22"/>
                <w:lang w:val="en-US" w:eastAsia="zh-CN" w:bidi="ar-SA"/>
              </w:rPr>
              <w:t>00</w:t>
            </w:r>
          </w:p>
        </w:tc>
        <w:tc>
          <w:tcPr>
            <w:tcW w:w="1213" w:type="dxa"/>
            <w:noWrap w:val="0"/>
            <w:vAlign w:val="center"/>
          </w:tcPr>
          <w:p w14:paraId="12052CC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低浓度海水</w:t>
            </w:r>
          </w:p>
        </w:tc>
        <w:tc>
          <w:tcPr>
            <w:tcW w:w="1440" w:type="dxa"/>
            <w:noWrap w:val="0"/>
            <w:vAlign w:val="center"/>
          </w:tcPr>
          <w:p w14:paraId="26EE552B">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93.0~102</w:t>
            </w:r>
          </w:p>
        </w:tc>
        <w:tc>
          <w:tcPr>
            <w:tcW w:w="1440" w:type="dxa"/>
            <w:noWrap w:val="0"/>
            <w:vAlign w:val="center"/>
          </w:tcPr>
          <w:p w14:paraId="11B9E1E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96.3</w:t>
            </w:r>
          </w:p>
        </w:tc>
        <w:tc>
          <w:tcPr>
            <w:tcW w:w="1257" w:type="dxa"/>
            <w:noWrap w:val="0"/>
            <w:vAlign w:val="center"/>
          </w:tcPr>
          <w:p w14:paraId="7859676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3.1</w:t>
            </w:r>
          </w:p>
        </w:tc>
        <w:tc>
          <w:tcPr>
            <w:tcW w:w="1551" w:type="dxa"/>
            <w:noWrap w:val="0"/>
            <w:vAlign w:val="center"/>
          </w:tcPr>
          <w:p w14:paraId="68629436">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96.3±6.2</w:t>
            </w:r>
          </w:p>
        </w:tc>
      </w:tr>
      <w:tr w14:paraId="70A1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8" w:type="dxa"/>
            <w:vMerge w:val="continue"/>
            <w:noWrap w:val="0"/>
            <w:vAlign w:val="center"/>
          </w:tcPr>
          <w:p w14:paraId="67977DED">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947" w:type="dxa"/>
            <w:noWrap w:val="0"/>
            <w:vAlign w:val="center"/>
          </w:tcPr>
          <w:p w14:paraId="3287D831">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w:t>
            </w:r>
            <w:r>
              <w:rPr>
                <w:rFonts w:hint="default" w:ascii="Times New Roman" w:hAnsi="Times New Roman" w:eastAsia="宋体" w:cs="Times New Roman"/>
                <w:kern w:val="0"/>
                <w:sz w:val="18"/>
                <w:szCs w:val="22"/>
                <w:lang w:val="en-US" w:eastAsia="zh-CN" w:bidi="ar-SA"/>
              </w:rPr>
              <w:t>00</w:t>
            </w:r>
          </w:p>
        </w:tc>
        <w:tc>
          <w:tcPr>
            <w:tcW w:w="1213" w:type="dxa"/>
            <w:noWrap w:val="0"/>
            <w:vAlign w:val="center"/>
          </w:tcPr>
          <w:p w14:paraId="5825AC23">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低浓度海水</w:t>
            </w:r>
          </w:p>
        </w:tc>
        <w:tc>
          <w:tcPr>
            <w:tcW w:w="1440" w:type="dxa"/>
            <w:noWrap w:val="0"/>
            <w:vAlign w:val="center"/>
          </w:tcPr>
          <w:p w14:paraId="3E36856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92.0~106</w:t>
            </w:r>
          </w:p>
        </w:tc>
        <w:tc>
          <w:tcPr>
            <w:tcW w:w="1440" w:type="dxa"/>
            <w:noWrap w:val="0"/>
            <w:vAlign w:val="center"/>
          </w:tcPr>
          <w:p w14:paraId="468DB9CC">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97.9</w:t>
            </w:r>
          </w:p>
        </w:tc>
        <w:tc>
          <w:tcPr>
            <w:tcW w:w="1257" w:type="dxa"/>
            <w:noWrap w:val="0"/>
            <w:vAlign w:val="center"/>
          </w:tcPr>
          <w:p w14:paraId="753D7FE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5.0</w:t>
            </w:r>
          </w:p>
        </w:tc>
        <w:tc>
          <w:tcPr>
            <w:tcW w:w="1551" w:type="dxa"/>
            <w:noWrap w:val="0"/>
            <w:vAlign w:val="center"/>
          </w:tcPr>
          <w:p w14:paraId="07EF6974">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97.9±10.0</w:t>
            </w:r>
          </w:p>
        </w:tc>
      </w:tr>
      <w:tr w14:paraId="5E447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8" w:type="dxa"/>
            <w:vMerge w:val="restart"/>
            <w:noWrap w:val="0"/>
            <w:vAlign w:val="center"/>
          </w:tcPr>
          <w:p w14:paraId="68722C1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3</w:t>
            </w:r>
          </w:p>
        </w:tc>
        <w:tc>
          <w:tcPr>
            <w:tcW w:w="947" w:type="dxa"/>
            <w:noWrap w:val="0"/>
            <w:vAlign w:val="center"/>
          </w:tcPr>
          <w:p w14:paraId="62C66C0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0.0</w:t>
            </w:r>
            <w:r>
              <w:rPr>
                <w:rFonts w:hint="default" w:ascii="Times New Roman" w:hAnsi="Times New Roman" w:eastAsia="宋体" w:cs="Times New Roman"/>
                <w:kern w:val="0"/>
                <w:sz w:val="18"/>
                <w:szCs w:val="22"/>
                <w:lang w:val="en-US" w:eastAsia="zh-CN" w:bidi="ar-SA"/>
              </w:rPr>
              <w:t>50</w:t>
            </w:r>
          </w:p>
        </w:tc>
        <w:tc>
          <w:tcPr>
            <w:tcW w:w="1213" w:type="dxa"/>
            <w:noWrap w:val="0"/>
            <w:vAlign w:val="center"/>
          </w:tcPr>
          <w:p w14:paraId="3AB05B85">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高浓度海水</w:t>
            </w:r>
          </w:p>
        </w:tc>
        <w:tc>
          <w:tcPr>
            <w:tcW w:w="1440" w:type="dxa"/>
            <w:noWrap w:val="0"/>
            <w:vAlign w:val="center"/>
          </w:tcPr>
          <w:p w14:paraId="13F23D58">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92.0~104</w:t>
            </w:r>
          </w:p>
        </w:tc>
        <w:tc>
          <w:tcPr>
            <w:tcW w:w="1440" w:type="dxa"/>
            <w:noWrap w:val="0"/>
            <w:vAlign w:val="center"/>
          </w:tcPr>
          <w:p w14:paraId="4302358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98.3</w:t>
            </w:r>
          </w:p>
        </w:tc>
        <w:tc>
          <w:tcPr>
            <w:tcW w:w="1257" w:type="dxa"/>
            <w:noWrap w:val="0"/>
            <w:vAlign w:val="center"/>
          </w:tcPr>
          <w:p w14:paraId="7EA17A38">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5.4</w:t>
            </w:r>
          </w:p>
        </w:tc>
        <w:tc>
          <w:tcPr>
            <w:tcW w:w="1551" w:type="dxa"/>
            <w:noWrap w:val="0"/>
            <w:vAlign w:val="center"/>
          </w:tcPr>
          <w:p w14:paraId="548A257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98.3±10.8</w:t>
            </w:r>
          </w:p>
        </w:tc>
      </w:tr>
      <w:tr w14:paraId="25A91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8" w:type="dxa"/>
            <w:vMerge w:val="continue"/>
            <w:noWrap w:val="0"/>
            <w:vAlign w:val="center"/>
          </w:tcPr>
          <w:p w14:paraId="7765F55A">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947" w:type="dxa"/>
            <w:noWrap w:val="0"/>
            <w:vAlign w:val="center"/>
          </w:tcPr>
          <w:p w14:paraId="0D250B64">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0.1</w:t>
            </w:r>
            <w:r>
              <w:rPr>
                <w:rFonts w:hint="default" w:ascii="Times New Roman" w:hAnsi="Times New Roman" w:eastAsia="宋体" w:cs="Times New Roman"/>
                <w:kern w:val="0"/>
                <w:sz w:val="18"/>
                <w:szCs w:val="22"/>
                <w:lang w:val="en-US" w:eastAsia="zh-CN" w:bidi="ar-SA"/>
              </w:rPr>
              <w:t>00</w:t>
            </w:r>
          </w:p>
        </w:tc>
        <w:tc>
          <w:tcPr>
            <w:tcW w:w="1213" w:type="dxa"/>
            <w:noWrap w:val="0"/>
            <w:vAlign w:val="center"/>
          </w:tcPr>
          <w:p w14:paraId="31C9321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高浓度海水</w:t>
            </w:r>
          </w:p>
        </w:tc>
        <w:tc>
          <w:tcPr>
            <w:tcW w:w="1440" w:type="dxa"/>
            <w:noWrap w:val="0"/>
            <w:vAlign w:val="center"/>
          </w:tcPr>
          <w:p w14:paraId="7E30154A">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86.0~103</w:t>
            </w:r>
          </w:p>
        </w:tc>
        <w:tc>
          <w:tcPr>
            <w:tcW w:w="1440" w:type="dxa"/>
            <w:noWrap w:val="0"/>
            <w:vAlign w:val="center"/>
          </w:tcPr>
          <w:p w14:paraId="39ACFD60">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97.0</w:t>
            </w:r>
          </w:p>
        </w:tc>
        <w:tc>
          <w:tcPr>
            <w:tcW w:w="1257" w:type="dxa"/>
            <w:noWrap w:val="0"/>
            <w:vAlign w:val="center"/>
          </w:tcPr>
          <w:p w14:paraId="0747883E">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5.9</w:t>
            </w:r>
          </w:p>
        </w:tc>
        <w:tc>
          <w:tcPr>
            <w:tcW w:w="1551" w:type="dxa"/>
            <w:noWrap w:val="0"/>
            <w:vAlign w:val="center"/>
          </w:tcPr>
          <w:p w14:paraId="110AD42C">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97.0±11.8</w:t>
            </w:r>
          </w:p>
        </w:tc>
      </w:tr>
      <w:tr w14:paraId="01C1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8" w:type="dxa"/>
            <w:vMerge w:val="continue"/>
            <w:noWrap w:val="0"/>
            <w:vAlign w:val="center"/>
          </w:tcPr>
          <w:p w14:paraId="3E802B1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p>
        </w:tc>
        <w:tc>
          <w:tcPr>
            <w:tcW w:w="947" w:type="dxa"/>
            <w:noWrap w:val="0"/>
            <w:vAlign w:val="center"/>
          </w:tcPr>
          <w:p w14:paraId="745D512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0.3</w:t>
            </w:r>
            <w:r>
              <w:rPr>
                <w:rFonts w:hint="default" w:ascii="Times New Roman" w:hAnsi="Times New Roman" w:eastAsia="宋体" w:cs="Times New Roman"/>
                <w:kern w:val="0"/>
                <w:sz w:val="18"/>
                <w:szCs w:val="22"/>
                <w:lang w:val="en-US" w:eastAsia="zh-CN" w:bidi="ar-SA"/>
              </w:rPr>
              <w:t>00</w:t>
            </w:r>
          </w:p>
        </w:tc>
        <w:tc>
          <w:tcPr>
            <w:tcW w:w="1213" w:type="dxa"/>
            <w:noWrap w:val="0"/>
            <w:vAlign w:val="center"/>
          </w:tcPr>
          <w:p w14:paraId="7B3A81FD">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高浓度海水</w:t>
            </w:r>
          </w:p>
        </w:tc>
        <w:tc>
          <w:tcPr>
            <w:tcW w:w="1440" w:type="dxa"/>
            <w:noWrap w:val="0"/>
            <w:vAlign w:val="center"/>
          </w:tcPr>
          <w:p w14:paraId="19FE9CCF">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89.0~102</w:t>
            </w:r>
          </w:p>
        </w:tc>
        <w:tc>
          <w:tcPr>
            <w:tcW w:w="1440" w:type="dxa"/>
            <w:noWrap w:val="0"/>
            <w:vAlign w:val="center"/>
          </w:tcPr>
          <w:p w14:paraId="2916FA6E">
            <w:pPr>
              <w:keepNext w:val="0"/>
              <w:keepLines w:val="0"/>
              <w:widowControl w:val="0"/>
              <w:suppressLineNumbers w:val="0"/>
              <w:bidi w:val="0"/>
              <w:spacing w:before="0" w:beforeAutospacing="0" w:after="0" w:afterAutospacing="0" w:line="360" w:lineRule="exact"/>
              <w:ind w:left="0" w:right="0" w:firstLine="0" w:firstLineChars="0"/>
              <w:jc w:val="center"/>
              <w:rPr>
                <w:rFonts w:hint="eastAsia"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96.9</w:t>
            </w:r>
          </w:p>
        </w:tc>
        <w:tc>
          <w:tcPr>
            <w:tcW w:w="1257" w:type="dxa"/>
            <w:noWrap w:val="0"/>
            <w:vAlign w:val="center"/>
          </w:tcPr>
          <w:p w14:paraId="47F35BD9">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4.9</w:t>
            </w:r>
          </w:p>
        </w:tc>
        <w:tc>
          <w:tcPr>
            <w:tcW w:w="1551" w:type="dxa"/>
            <w:noWrap w:val="0"/>
            <w:vAlign w:val="center"/>
          </w:tcPr>
          <w:p w14:paraId="53F9F02B">
            <w:pPr>
              <w:keepNext w:val="0"/>
              <w:keepLines w:val="0"/>
              <w:widowControl w:val="0"/>
              <w:suppressLineNumbers w:val="0"/>
              <w:bidi w:val="0"/>
              <w:spacing w:before="0" w:beforeAutospacing="0" w:after="0" w:afterAutospacing="0" w:line="360" w:lineRule="exact"/>
              <w:ind w:left="0" w:right="0" w:firstLine="0" w:firstLineChars="0"/>
              <w:jc w:val="center"/>
              <w:rPr>
                <w:rFonts w:hint="default" w:ascii="Times New Roman" w:hAnsi="Times New Roman" w:eastAsia="宋体" w:cs="Times New Roman"/>
                <w:kern w:val="0"/>
                <w:sz w:val="18"/>
                <w:szCs w:val="22"/>
                <w:lang w:val="en-US" w:eastAsia="zh-CN" w:bidi="ar-SA"/>
              </w:rPr>
            </w:pPr>
            <w:r>
              <w:rPr>
                <w:rFonts w:hint="eastAsia" w:ascii="Times New Roman" w:hAnsi="Times New Roman" w:eastAsia="宋体" w:cs="Times New Roman"/>
                <w:kern w:val="0"/>
                <w:sz w:val="18"/>
                <w:szCs w:val="22"/>
                <w:lang w:val="en-US" w:eastAsia="zh-CN" w:bidi="ar-SA"/>
              </w:rPr>
              <w:t>96.9±9.8</w:t>
            </w:r>
          </w:p>
        </w:tc>
      </w:tr>
    </w:tbl>
    <w:p w14:paraId="01DDF24B">
      <w:pPr>
        <w:bidi w:val="0"/>
        <w:spacing w:before="120" w:beforeLines="50" w:after="120" w:afterLines="50" w:line="360" w:lineRule="exact"/>
        <w:ind w:firstLine="420" w:firstLineChars="200"/>
        <w:outlineLvl w:val="1"/>
        <w:rPr>
          <w:rFonts w:hint="eastAsia" w:ascii="黑体" w:hAnsi="宋体" w:eastAsia="宋体" w:cs="Times New Roman"/>
        </w:rPr>
      </w:pPr>
      <w:bookmarkStart w:id="440" w:name="_Toc7078"/>
      <w:r>
        <w:rPr>
          <w:rFonts w:hint="eastAsia" w:ascii="黑体" w:hAnsi="宋体" w:eastAsia="宋体" w:cs="Times New Roman"/>
        </w:rPr>
        <w:t>3</w:t>
      </w:r>
      <w:r>
        <w:rPr>
          <w:rFonts w:hint="eastAsia" w:ascii="黑体" w:hAnsi="宋体" w:eastAsia="宋体" w:cs="Times New Roman"/>
          <w:lang w:eastAsia="zh-CN"/>
        </w:rPr>
        <w:t>.</w:t>
      </w:r>
      <w:r>
        <w:rPr>
          <w:rFonts w:hint="eastAsia" w:ascii="黑体" w:hAnsi="宋体" w:eastAsia="宋体" w:cs="Times New Roman"/>
          <w:lang w:val="en-US" w:eastAsia="zh-CN"/>
        </w:rPr>
        <w:t>4</w:t>
      </w:r>
      <w:r>
        <w:rPr>
          <w:rFonts w:hint="eastAsia" w:ascii="黑体" w:hAnsi="宋体" w:eastAsia="宋体" w:cs="Times New Roman"/>
        </w:rPr>
        <w:t xml:space="preserve">  方法验证结论</w:t>
      </w:r>
      <w:bookmarkEnd w:id="440"/>
    </w:p>
    <w:p w14:paraId="77E29379">
      <w:pPr>
        <w:bidi w:val="0"/>
        <w:spacing w:line="360" w:lineRule="exact"/>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编制组在汇总验证报告数据统计时，所有数据全部采用，未进行取舍，六家实验室验证结果表明： </w:t>
      </w:r>
    </w:p>
    <w:p w14:paraId="6F6346A7">
      <w:pPr>
        <w:bidi w:val="0"/>
        <w:spacing w:line="360" w:lineRule="exact"/>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hint="eastAsia" w:ascii="Times New Roman" w:hAnsi="Times New Roman" w:eastAsia="宋体" w:cs="Times New Roman"/>
          <w:lang w:val="en-US" w:eastAsia="zh-CN"/>
        </w:rPr>
        <w:t>4.1</w:t>
      </w:r>
      <w:r>
        <w:rPr>
          <w:rFonts w:hint="eastAsia" w:ascii="Times New Roman" w:hAnsi="Times New Roman" w:eastAsia="宋体" w:cs="Times New Roman"/>
        </w:rPr>
        <w:t xml:space="preserve"> 检出限及测定下限 </w:t>
      </w:r>
    </w:p>
    <w:p w14:paraId="57C9F410">
      <w:pPr>
        <w:bidi w:val="0"/>
        <w:spacing w:line="360" w:lineRule="exact"/>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通过对《海水 </w:t>
      </w:r>
      <w:r>
        <w:rPr>
          <w:rFonts w:hint="eastAsia" w:ascii="Times New Roman" w:hAnsi="Times New Roman" w:eastAsia="宋体" w:cs="Times New Roman"/>
          <w:lang w:val="en-US" w:eastAsia="zh-CN"/>
        </w:rPr>
        <w:t>阴离子表面活性剂</w:t>
      </w:r>
      <w:r>
        <w:rPr>
          <w:rFonts w:hint="eastAsia" w:ascii="Times New Roman" w:hAnsi="Times New Roman" w:eastAsia="宋体" w:cs="Times New Roman"/>
        </w:rPr>
        <w:t>的测定 流动注射-亚甲基蓝分光光度法》检出限测试数据汇总：</w:t>
      </w:r>
      <w:r>
        <w:rPr>
          <w:rFonts w:hint="eastAsia" w:ascii="Times New Roman" w:hAnsi="Times New Roman" w:eastAsia="宋体" w:cs="Times New Roman"/>
          <w:lang w:val="en-US" w:eastAsia="zh-CN"/>
        </w:rPr>
        <w:t>七</w:t>
      </w:r>
      <w:r>
        <w:rPr>
          <w:rFonts w:hint="eastAsia" w:ascii="Times New Roman" w:hAnsi="Times New Roman" w:eastAsia="宋体" w:cs="Times New Roman"/>
        </w:rPr>
        <w:t>家实验室</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含本实验室）</w:t>
      </w:r>
      <w:r>
        <w:rPr>
          <w:rFonts w:hint="eastAsia" w:ascii="Times New Roman" w:hAnsi="Times New Roman" w:eastAsia="宋体" w:cs="Times New Roman"/>
        </w:rPr>
        <w:t>方法检出限范围为0.002 mg/L ~0.00</w:t>
      </w:r>
      <w:r>
        <w:rPr>
          <w:rFonts w:hint="eastAsia" w:ascii="Times New Roman" w:hAnsi="Times New Roman" w:eastAsia="宋体" w:cs="Times New Roman"/>
          <w:lang w:val="en-US" w:eastAsia="zh-CN"/>
        </w:rPr>
        <w:t>7</w:t>
      </w:r>
      <w:r>
        <w:rPr>
          <w:rFonts w:hint="eastAsia" w:ascii="Times New Roman" w:hAnsi="Times New Roman" w:eastAsia="宋体" w:cs="Times New Roman"/>
        </w:rPr>
        <w:t xml:space="preserve"> mg/L，测定下限范围为0.008 mg/L～0.02</w:t>
      </w:r>
      <w:r>
        <w:rPr>
          <w:rFonts w:hint="eastAsia" w:ascii="Times New Roman" w:hAnsi="Times New Roman" w:eastAsia="宋体" w:cs="Times New Roman"/>
          <w:lang w:val="en-US" w:eastAsia="zh-CN"/>
        </w:rPr>
        <w:t>8</w:t>
      </w:r>
      <w:r>
        <w:rPr>
          <w:rFonts w:hint="eastAsia" w:ascii="Times New Roman" w:hAnsi="Times New Roman" w:eastAsia="宋体" w:cs="Times New Roman"/>
        </w:rPr>
        <w:t xml:space="preserve"> mg/L；根据最终检出限取</w:t>
      </w:r>
      <w:r>
        <w:rPr>
          <w:rFonts w:hint="eastAsia" w:ascii="Times New Roman" w:hAnsi="Times New Roman" w:eastAsia="宋体" w:cs="Times New Roman"/>
          <w:lang w:val="en-US" w:eastAsia="zh-CN"/>
        </w:rPr>
        <w:t>七</w:t>
      </w:r>
      <w:r>
        <w:rPr>
          <w:rFonts w:hint="eastAsia" w:ascii="Times New Roman" w:hAnsi="Times New Roman" w:eastAsia="宋体" w:cs="Times New Roman"/>
        </w:rPr>
        <w:t>家验证实验室最大值的规定，本标准拟规定</w:t>
      </w:r>
      <w:r>
        <w:rPr>
          <w:rFonts w:hint="eastAsia" w:ascii="Times New Roman" w:hAnsi="Times New Roman" w:eastAsia="宋体" w:cs="Times New Roman"/>
          <w:lang w:val="en-US" w:eastAsia="zh-CN"/>
        </w:rPr>
        <w:t>阴离子表面活性剂</w:t>
      </w:r>
      <w:r>
        <w:rPr>
          <w:rFonts w:hint="eastAsia" w:ascii="Times New Roman" w:hAnsi="Times New Roman" w:eastAsia="宋体" w:cs="Times New Roman"/>
        </w:rPr>
        <w:t>出限为0.</w:t>
      </w:r>
      <w:r>
        <w:rPr>
          <w:rFonts w:hint="eastAsia" w:ascii="Times New Roman" w:hAnsi="Times New Roman" w:eastAsia="宋体" w:cs="Times New Roman"/>
          <w:lang w:val="en-US" w:eastAsia="zh-CN"/>
        </w:rPr>
        <w:t>007</w:t>
      </w:r>
      <w:r>
        <w:rPr>
          <w:rFonts w:hint="eastAsia" w:ascii="Times New Roman" w:hAnsi="Times New Roman" w:eastAsia="宋体" w:cs="Times New Roman"/>
        </w:rPr>
        <w:t xml:space="preserve"> </w:t>
      </w:r>
      <w:r>
        <w:rPr>
          <w:rFonts w:hint="eastAsia" w:ascii="Times New Roman" w:hAnsi="Times New Roman" w:eastAsia="宋体" w:cs="Times New Roman"/>
          <w:lang w:val="en-US" w:eastAsia="zh-CN"/>
        </w:rPr>
        <w:t>m</w:t>
      </w:r>
      <w:r>
        <w:rPr>
          <w:rFonts w:hint="eastAsia" w:ascii="Times New Roman" w:hAnsi="Times New Roman" w:eastAsia="宋体" w:cs="Times New Roman"/>
        </w:rPr>
        <w:t>g/L，测定下限为</w:t>
      </w:r>
      <w:r>
        <w:rPr>
          <w:rFonts w:hint="eastAsia" w:ascii="Times New Roman" w:hAnsi="Times New Roman" w:eastAsia="宋体" w:cs="Times New Roman"/>
          <w:lang w:val="en-US" w:eastAsia="zh-CN"/>
        </w:rPr>
        <w:t>0.028 m</w:t>
      </w:r>
      <w:r>
        <w:rPr>
          <w:rFonts w:hint="eastAsia" w:ascii="Times New Roman" w:hAnsi="Times New Roman" w:eastAsia="宋体" w:cs="Times New Roman"/>
        </w:rPr>
        <w:t>g/L。方法检出限能够满足《海水水质标准》(GB3097－1997)标准中</w:t>
      </w:r>
      <w:r>
        <w:rPr>
          <w:rFonts w:hint="eastAsia" w:ascii="Times New Roman" w:hAnsi="Times New Roman" w:eastAsia="宋体" w:cs="Times New Roman"/>
          <w:lang w:val="en-US" w:eastAsia="zh-CN"/>
        </w:rPr>
        <w:t>阴离子表面活性剂</w:t>
      </w:r>
      <w:r>
        <w:rPr>
          <w:rFonts w:hint="eastAsia" w:ascii="Times New Roman" w:hAnsi="Times New Roman" w:eastAsia="宋体" w:cs="Times New Roman"/>
        </w:rPr>
        <w:t xml:space="preserve">限值的要求。 </w:t>
      </w:r>
    </w:p>
    <w:p w14:paraId="7B0B1AD0">
      <w:pPr>
        <w:bidi w:val="0"/>
        <w:spacing w:line="360" w:lineRule="exact"/>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3.2 精密度 </w:t>
      </w:r>
    </w:p>
    <w:p w14:paraId="308685AD">
      <w:pPr>
        <w:bidi w:val="0"/>
        <w:spacing w:line="360" w:lineRule="exact"/>
        <w:ind w:firstLine="420" w:firstLineChars="200"/>
        <w:rPr>
          <w:rFonts w:hint="eastAsia" w:ascii="Times New Roman" w:hAnsi="Times New Roman" w:eastAsia="宋体" w:cs="Times New Roman"/>
        </w:rPr>
      </w:pPr>
      <w:r>
        <w:rPr>
          <w:rFonts w:hint="eastAsia" w:ascii="Times New Roman" w:hAnsi="Times New Roman" w:eastAsia="宋体" w:cs="Times New Roman"/>
        </w:rPr>
        <w:t>六家实验室分别对阴离子表面活性剂含量为0.050 mg/L、0.100 mg/L和0.300 mg/L的模拟海水加标样品进行6次重复测定。实验室内相对标准偏差范围分别为：1.1% ~ 4.3%、1.2% ~ 6.6%和1.3% ~ 3.5%实验室间相对标准偏差分别为：6.8%、2.6%、1.7%，重复性分别为:0.004、0.01、0.02，再现性分别为：0.010、0.01、0.02。</w:t>
      </w:r>
    </w:p>
    <w:p w14:paraId="5E396B42">
      <w:pPr>
        <w:bidi w:val="0"/>
        <w:spacing w:line="360" w:lineRule="exact"/>
        <w:ind w:firstLine="420" w:firstLineChars="200"/>
        <w:rPr>
          <w:rFonts w:hint="eastAsia" w:ascii="Times New Roman" w:hAnsi="Times New Roman" w:eastAsia="宋体" w:cs="Times New Roman"/>
        </w:rPr>
      </w:pPr>
      <w:r>
        <w:rPr>
          <w:rFonts w:hint="eastAsia" w:ascii="Times New Roman" w:hAnsi="Times New Roman" w:eastAsia="宋体" w:cs="Times New Roman"/>
        </w:rPr>
        <w:t>六家实验室分别对阴离子表面活性剂含量为0.050 mg/L、0.100 mg/L和0.300 mg/L的的低浓度海水（近岸海域海水）加标样品进行6次重复测定。实验室内相对标准偏差范围分别为：1.6% ~ 7.0%、1.6% ~ 3.7%和1.0% ~ 3.8%实验室间相对标准偏差分别为：7.8%、3.1%、5.0%，重复性分别为：0.01、0.01、0.02，再现性分别为：:0.01、0.01、0.05。</w:t>
      </w:r>
    </w:p>
    <w:p w14:paraId="7FADB8B5">
      <w:pPr>
        <w:bidi w:val="0"/>
        <w:spacing w:line="360" w:lineRule="exact"/>
        <w:ind w:firstLine="420" w:firstLineChars="200"/>
        <w:rPr>
          <w:rFonts w:hint="eastAsia" w:ascii="Times New Roman" w:hAnsi="Times New Roman" w:eastAsia="宋体" w:cs="Times New Roman"/>
        </w:rPr>
      </w:pPr>
      <w:r>
        <w:rPr>
          <w:rFonts w:hint="eastAsia" w:ascii="Times New Roman" w:hAnsi="Times New Roman" w:eastAsia="宋体" w:cs="Times New Roman"/>
        </w:rPr>
        <w:t>六家实验室分别对阴离子表面活性剂含量为0.050 mg/L、0.100 mg/L和0.300 mg/L的高浓度海水（感潮河段）加标样品进行6次重复测定。实验室内相对标准偏差范围分别为：0.9% ~ 4.2%、0.8% ~ 3.9%和0.5% ~ 4.1%，实验室间相对标准偏差分别为：5.4%、5.9%、4.9%，重复性分别为：0.01、0.01、0.02，再现性分别为：0.01、0.02、0.04。</w:t>
      </w:r>
    </w:p>
    <w:p w14:paraId="30209996">
      <w:pPr>
        <w:bidi w:val="0"/>
        <w:spacing w:line="360" w:lineRule="exact"/>
        <w:ind w:firstLine="420" w:firstLineChars="200"/>
        <w:rPr>
          <w:rFonts w:hint="eastAsia" w:ascii="Times New Roman" w:hAnsi="Times New Roman" w:eastAsia="宋体" w:cs="Times New Roman"/>
        </w:rPr>
      </w:pPr>
      <w:r>
        <w:rPr>
          <w:rFonts w:hint="eastAsia" w:ascii="Times New Roman" w:hAnsi="Times New Roman" w:eastAsia="宋体" w:cs="Times New Roman"/>
        </w:rPr>
        <w:t>3.3 正确度</w:t>
      </w:r>
    </w:p>
    <w:p w14:paraId="2DF016A6">
      <w:pPr>
        <w:bidi w:val="0"/>
        <w:spacing w:line="360" w:lineRule="exact"/>
        <w:ind w:firstLine="420" w:firstLineChars="200"/>
        <w:rPr>
          <w:rFonts w:hint="eastAsia" w:ascii="Times New Roman" w:hAnsi="Times New Roman" w:eastAsia="宋体" w:cs="Times New Roman"/>
        </w:rPr>
      </w:pPr>
      <w:r>
        <w:rPr>
          <w:rFonts w:hint="eastAsia" w:ascii="Times New Roman" w:hAnsi="Times New Roman" w:eastAsia="宋体" w:cs="Times New Roman"/>
        </w:rPr>
        <w:t>六家实验室分别对加标含量为0.050 mg/L、0.100 mg/L和0.300 mg/L的人工海水加标样品进行了6次重复测定。加标回收率范围分别为：90% ~ 108%、96% ~ 103%、98% ~ 103%，加标回收率最终值分别为：(95.3 ± 13.6)%、(99.2 ± 5.2)%、(100 ± 3.4)%。</w:t>
      </w:r>
    </w:p>
    <w:p w14:paraId="69A7036E">
      <w:pPr>
        <w:bidi w:val="0"/>
        <w:spacing w:line="360" w:lineRule="exact"/>
        <w:ind w:firstLine="420" w:firstLineChars="200"/>
        <w:rPr>
          <w:rFonts w:hint="eastAsia" w:ascii="Times New Roman" w:hAnsi="Times New Roman" w:eastAsia="宋体" w:cs="Times New Roman"/>
        </w:rPr>
      </w:pPr>
      <w:r>
        <w:rPr>
          <w:rFonts w:hint="eastAsia" w:ascii="Times New Roman" w:hAnsi="Times New Roman" w:eastAsia="宋体" w:cs="Times New Roman"/>
        </w:rPr>
        <w:t>六家实验室分别对加标含量为0.050 mg/L、0.100 mg/L和0.300 mg/L的低浓度海水加标样品进行了6次重复测定。加标回收率范围分别为：82% ~ 102%、93% ~ 102%、92% ~ 106%，加标回收率最终值分别为：(92.0 ± 15.6)%、(96.3 ± +6.2)%、(97.9 ± 10.0)%。</w:t>
      </w:r>
    </w:p>
    <w:p w14:paraId="6C553380">
      <w:pPr>
        <w:bidi w:val="0"/>
        <w:spacing w:line="360" w:lineRule="exact"/>
        <w:ind w:firstLine="420" w:firstLineChars="200"/>
        <w:rPr>
          <w:rFonts w:hint="eastAsia" w:ascii="Times New Roman" w:hAnsi="Times New Roman" w:eastAsia="宋体" w:cs="Times New Roman"/>
        </w:rPr>
      </w:pPr>
      <w:r>
        <w:rPr>
          <w:rFonts w:hint="eastAsia" w:ascii="Times New Roman" w:hAnsi="Times New Roman" w:eastAsia="宋体" w:cs="Times New Roman"/>
        </w:rPr>
        <w:t>六家实验室分别对加标含量为0.050 mg/L、0.100 mg/L和0.300 mg/L的高浓度海水加标样品进行了6次重复测定。加标回收率范围分别为：92% ~ 104%、86% ~ 103%、89% ~ 102%，加标回收率最终值分别为：(98.3 ± 10.8)%、(97.0 ± 11.8)%、(96.9 ± 9.8)%。</w:t>
      </w:r>
    </w:p>
    <w:p w14:paraId="641A0AEF">
      <w:pPr>
        <w:bidi w:val="0"/>
        <w:spacing w:line="360" w:lineRule="exact"/>
        <w:ind w:firstLine="420" w:firstLineChars="200"/>
        <w:rPr>
          <w:rFonts w:ascii="Times New Roman" w:hAnsi="Times New Roman" w:eastAsia="宋体" w:cs="Times New Roman"/>
        </w:rPr>
      </w:pPr>
      <w:r>
        <w:rPr>
          <w:rFonts w:hint="eastAsia" w:ascii="Times New Roman" w:hAnsi="Times New Roman" w:eastAsia="宋体" w:cs="Times New Roman"/>
        </w:rPr>
        <w:t>本方法具有较好的重复性和再现性，方法各项特性指标达到预期要求。</w:t>
      </w:r>
    </w:p>
    <w:p w14:paraId="069D08B3">
      <w:pPr>
        <w:rPr>
          <w:rFonts w:hint="default" w:ascii="Times New Roman" w:hAnsi="Times New Roman" w:cs="Times New Roman"/>
        </w:rPr>
      </w:pPr>
    </w:p>
    <w:sectPr>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imesNewRomanPSMT">
    <w:altName w:val="微软雅黑"/>
    <w:panose1 w:val="00000000000000000000"/>
    <w:charset w:val="86"/>
    <w:family w:val="auto"/>
    <w:pitch w:val="default"/>
    <w:sig w:usb0="00000000" w:usb1="00000000" w:usb2="00000010" w:usb3="00000000" w:csb0="00040000" w:csb1="00000000"/>
  </w:font>
  <w:font w:name="Cambria Math">
    <w:panose1 w:val="02040503050406030204"/>
    <w:charset w:val="00"/>
    <w:family w:val="auto"/>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E79CD">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72FED">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877CD">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5846D5">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05846D5">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A8D123"/>
    <w:multiLevelType w:val="singleLevel"/>
    <w:tmpl w:val="DEA8D123"/>
    <w:lvl w:ilvl="0" w:tentative="0">
      <w:start w:val="1"/>
      <w:numFmt w:val="decimal"/>
      <w:lvlText w:val="[%1]"/>
      <w:lvlJc w:val="left"/>
      <w:pPr>
        <w:tabs>
          <w:tab w:val="left" w:pos="420"/>
        </w:tabs>
        <w:ind w:left="425" w:hanging="425"/>
      </w:pPr>
      <w:rPr>
        <w:rFonts w:hint="default"/>
      </w:rPr>
    </w:lvl>
  </w:abstractNum>
  <w:abstractNum w:abstractNumId="1">
    <w:nsid w:val="1FC91163"/>
    <w:multiLevelType w:val="multilevel"/>
    <w:tmpl w:val="1FC91163"/>
    <w:lvl w:ilvl="0" w:tentative="0">
      <w:start w:val="1"/>
      <w:numFmt w:val="decimal"/>
      <w:pStyle w:val="22"/>
      <w:suff w:val="nothing"/>
      <w:lvlText w:val="%1　"/>
      <w:lvlJc w:val="left"/>
      <w:pPr>
        <w:ind w:left="0" w:firstLine="0"/>
      </w:pPr>
      <w:rPr>
        <w:rFonts w:hint="default" w:ascii="黑体" w:hAnsi="Times New Roman" w:eastAsia="黑体"/>
        <w:b/>
        <w:bCs/>
        <w:i w:val="0"/>
        <w:sz w:val="28"/>
        <w:szCs w:val="28"/>
      </w:rPr>
    </w:lvl>
    <w:lvl w:ilvl="1" w:tentative="0">
      <w:start w:val="1"/>
      <w:numFmt w:val="decimal"/>
      <w:pStyle w:val="25"/>
      <w:suff w:val="nothing"/>
      <w:lvlText w:val="%1.%2　"/>
      <w:lvlJc w:val="left"/>
      <w:pPr>
        <w:ind w:left="0" w:firstLine="0"/>
      </w:pPr>
      <w:rPr>
        <w:rFonts w:hint="default" w:ascii="黑体" w:hAnsi="Times New Roman" w:eastAsia="黑体" w:cs="Times New Roman"/>
        <w:b/>
        <w:bCs/>
        <w:i w:val="0"/>
        <w:iCs w:val="0"/>
        <w:caps w:val="0"/>
        <w:strike w:val="0"/>
        <w:dstrike w:val="0"/>
        <w:vanish w:val="0"/>
        <w:spacing w:val="0"/>
        <w:kern w:val="0"/>
        <w:position w:val="0"/>
        <w:sz w:val="24"/>
        <w:szCs w:val="24"/>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47485D30"/>
    <w:multiLevelType w:val="multilevel"/>
    <w:tmpl w:val="47485D30"/>
    <w:lvl w:ilvl="0" w:tentative="0">
      <w:start w:val="1"/>
      <w:numFmt w:val="decimal"/>
      <w:lvlText w:val="%1."/>
      <w:lvlJc w:val="left"/>
      <w:pPr>
        <w:ind w:left="360" w:hanging="360"/>
      </w:pPr>
      <w:rPr>
        <w:rFonts w:hint="default"/>
      </w:rPr>
    </w:lvl>
    <w:lvl w:ilvl="1" w:tentative="0">
      <w:start w:val="1"/>
      <w:numFmt w:val="decimal"/>
      <w:pStyle w:val="29"/>
      <w:lvlText w:val="%1.%2"/>
      <w:lvlJc w:val="left"/>
      <w:pPr>
        <w:ind w:left="360" w:hanging="360"/>
      </w:pPr>
      <w:rPr>
        <w:rFonts w:hint="default"/>
      </w:rPr>
    </w:lvl>
    <w:lvl w:ilvl="2" w:tentative="0">
      <w:start w:val="1"/>
      <w:numFmt w:val="decimal"/>
      <w:lvlText w:val="%1.%2.%3"/>
      <w:lvlJc w:val="left"/>
      <w:pPr>
        <w:ind w:left="1996" w:hanging="720"/>
      </w:pPr>
      <w:rPr>
        <w:rFonts w:hint="default"/>
      </w:rPr>
    </w:lvl>
    <w:lvl w:ilvl="3" w:tentative="0">
      <w:start w:val="1"/>
      <w:numFmt w:val="decimal"/>
      <w:lvlText w:val="%1.%2.%3.%4"/>
      <w:lvlJc w:val="left"/>
      <w:pPr>
        <w:ind w:left="8658"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xZWI3YzUzYThmODFlZDQ5YjYwNGIwYWQzNTE5NzMifQ=="/>
    <w:docVar w:name="KSO_WPS_MARK_KEY" w:val="c2452555-41c0-4373-81fb-dcc1120d1eaf"/>
  </w:docVars>
  <w:rsids>
    <w:rsidRoot w:val="00172A27"/>
    <w:rsid w:val="000942B7"/>
    <w:rsid w:val="00101AE9"/>
    <w:rsid w:val="00767ED3"/>
    <w:rsid w:val="009D0E98"/>
    <w:rsid w:val="00A139CE"/>
    <w:rsid w:val="00BB62D0"/>
    <w:rsid w:val="00C26689"/>
    <w:rsid w:val="00D33ACB"/>
    <w:rsid w:val="00D75E50"/>
    <w:rsid w:val="010A478A"/>
    <w:rsid w:val="011B2A9C"/>
    <w:rsid w:val="0150509E"/>
    <w:rsid w:val="015676BF"/>
    <w:rsid w:val="01666F74"/>
    <w:rsid w:val="0172185D"/>
    <w:rsid w:val="0190118E"/>
    <w:rsid w:val="0192554D"/>
    <w:rsid w:val="01B7092A"/>
    <w:rsid w:val="01C40DDD"/>
    <w:rsid w:val="01CE249B"/>
    <w:rsid w:val="01CF4960"/>
    <w:rsid w:val="01DC145D"/>
    <w:rsid w:val="021677DD"/>
    <w:rsid w:val="02380E83"/>
    <w:rsid w:val="026078A1"/>
    <w:rsid w:val="027E000B"/>
    <w:rsid w:val="02855713"/>
    <w:rsid w:val="02942B85"/>
    <w:rsid w:val="02964702"/>
    <w:rsid w:val="029702A0"/>
    <w:rsid w:val="02A52D16"/>
    <w:rsid w:val="02BE5933"/>
    <w:rsid w:val="02C40969"/>
    <w:rsid w:val="02D3519D"/>
    <w:rsid w:val="02D658DF"/>
    <w:rsid w:val="03094A24"/>
    <w:rsid w:val="030E57FF"/>
    <w:rsid w:val="03164348"/>
    <w:rsid w:val="03204F8F"/>
    <w:rsid w:val="03215B57"/>
    <w:rsid w:val="03262122"/>
    <w:rsid w:val="032C20ED"/>
    <w:rsid w:val="038D3451"/>
    <w:rsid w:val="03A81BF1"/>
    <w:rsid w:val="03BD293E"/>
    <w:rsid w:val="03BE18BD"/>
    <w:rsid w:val="03C63AB9"/>
    <w:rsid w:val="03D1158F"/>
    <w:rsid w:val="03DD4B8B"/>
    <w:rsid w:val="04367644"/>
    <w:rsid w:val="04722CEB"/>
    <w:rsid w:val="047C0374"/>
    <w:rsid w:val="048B754B"/>
    <w:rsid w:val="04A749B5"/>
    <w:rsid w:val="04B36167"/>
    <w:rsid w:val="04B7596C"/>
    <w:rsid w:val="04C87CF5"/>
    <w:rsid w:val="04D61F13"/>
    <w:rsid w:val="04E33C83"/>
    <w:rsid w:val="04EB67F9"/>
    <w:rsid w:val="052B4CCF"/>
    <w:rsid w:val="0534359C"/>
    <w:rsid w:val="05563A79"/>
    <w:rsid w:val="05616405"/>
    <w:rsid w:val="057952BB"/>
    <w:rsid w:val="058A6FAC"/>
    <w:rsid w:val="05A30056"/>
    <w:rsid w:val="05B22747"/>
    <w:rsid w:val="05C23886"/>
    <w:rsid w:val="05E75EEA"/>
    <w:rsid w:val="05EA06E6"/>
    <w:rsid w:val="05F82716"/>
    <w:rsid w:val="061340E1"/>
    <w:rsid w:val="064E6481"/>
    <w:rsid w:val="065B1815"/>
    <w:rsid w:val="065D35CC"/>
    <w:rsid w:val="06644673"/>
    <w:rsid w:val="066C7717"/>
    <w:rsid w:val="06721EA0"/>
    <w:rsid w:val="06A27213"/>
    <w:rsid w:val="06E527EC"/>
    <w:rsid w:val="06F1193A"/>
    <w:rsid w:val="07017031"/>
    <w:rsid w:val="07126147"/>
    <w:rsid w:val="07135C73"/>
    <w:rsid w:val="072A644A"/>
    <w:rsid w:val="072B16E6"/>
    <w:rsid w:val="073D349D"/>
    <w:rsid w:val="07504EC1"/>
    <w:rsid w:val="075674A8"/>
    <w:rsid w:val="076A5F83"/>
    <w:rsid w:val="076D681A"/>
    <w:rsid w:val="079046C9"/>
    <w:rsid w:val="07A74336"/>
    <w:rsid w:val="07BB3DF6"/>
    <w:rsid w:val="07C03DF5"/>
    <w:rsid w:val="07C35693"/>
    <w:rsid w:val="07E8373E"/>
    <w:rsid w:val="08412454"/>
    <w:rsid w:val="0858402D"/>
    <w:rsid w:val="08664127"/>
    <w:rsid w:val="08872B64"/>
    <w:rsid w:val="08D8290B"/>
    <w:rsid w:val="08E43B13"/>
    <w:rsid w:val="08ED3DAD"/>
    <w:rsid w:val="08FD4F54"/>
    <w:rsid w:val="090214A4"/>
    <w:rsid w:val="09075A53"/>
    <w:rsid w:val="092C00B2"/>
    <w:rsid w:val="094E5430"/>
    <w:rsid w:val="094F1BA0"/>
    <w:rsid w:val="09554A11"/>
    <w:rsid w:val="09643DE2"/>
    <w:rsid w:val="09704AF6"/>
    <w:rsid w:val="09872C52"/>
    <w:rsid w:val="09A3577C"/>
    <w:rsid w:val="0A037FC9"/>
    <w:rsid w:val="0A2D2629"/>
    <w:rsid w:val="0A6274A1"/>
    <w:rsid w:val="0A711729"/>
    <w:rsid w:val="0AB63E06"/>
    <w:rsid w:val="0B0B707D"/>
    <w:rsid w:val="0B185A87"/>
    <w:rsid w:val="0B226B74"/>
    <w:rsid w:val="0B293C1C"/>
    <w:rsid w:val="0B386962"/>
    <w:rsid w:val="0B410200"/>
    <w:rsid w:val="0B693DD3"/>
    <w:rsid w:val="0B8E3162"/>
    <w:rsid w:val="0B976DC3"/>
    <w:rsid w:val="0BA4235C"/>
    <w:rsid w:val="0BCF66B4"/>
    <w:rsid w:val="0BEB340A"/>
    <w:rsid w:val="0C0546E4"/>
    <w:rsid w:val="0C14604F"/>
    <w:rsid w:val="0C262E62"/>
    <w:rsid w:val="0C6A5785"/>
    <w:rsid w:val="0C741652"/>
    <w:rsid w:val="0C7D0506"/>
    <w:rsid w:val="0CB833ED"/>
    <w:rsid w:val="0CF617EB"/>
    <w:rsid w:val="0CF63E15"/>
    <w:rsid w:val="0D092682"/>
    <w:rsid w:val="0D181FDD"/>
    <w:rsid w:val="0D1D75F3"/>
    <w:rsid w:val="0D313005"/>
    <w:rsid w:val="0D366374"/>
    <w:rsid w:val="0D466B4A"/>
    <w:rsid w:val="0D8D1C81"/>
    <w:rsid w:val="0D954513"/>
    <w:rsid w:val="0DC37C2D"/>
    <w:rsid w:val="0DD15DC6"/>
    <w:rsid w:val="0DD264D9"/>
    <w:rsid w:val="0E1C78AB"/>
    <w:rsid w:val="0E33517B"/>
    <w:rsid w:val="0E5232CD"/>
    <w:rsid w:val="0E6B1B78"/>
    <w:rsid w:val="0E7938DE"/>
    <w:rsid w:val="0E8868F4"/>
    <w:rsid w:val="0E9917A3"/>
    <w:rsid w:val="0EBD6B10"/>
    <w:rsid w:val="0ED05FDB"/>
    <w:rsid w:val="0F30117A"/>
    <w:rsid w:val="0F39178A"/>
    <w:rsid w:val="0F501F02"/>
    <w:rsid w:val="0F7B4AA5"/>
    <w:rsid w:val="0F7D5665"/>
    <w:rsid w:val="0F810367"/>
    <w:rsid w:val="0F8359B5"/>
    <w:rsid w:val="0FA826FB"/>
    <w:rsid w:val="0FB27693"/>
    <w:rsid w:val="0FCE1079"/>
    <w:rsid w:val="0FD3428B"/>
    <w:rsid w:val="0FDE5334"/>
    <w:rsid w:val="0FEB39D9"/>
    <w:rsid w:val="0FED14FF"/>
    <w:rsid w:val="0FFA73F9"/>
    <w:rsid w:val="10417A9D"/>
    <w:rsid w:val="10915C86"/>
    <w:rsid w:val="10A73DA4"/>
    <w:rsid w:val="10BF69AB"/>
    <w:rsid w:val="10CC380A"/>
    <w:rsid w:val="110173A0"/>
    <w:rsid w:val="1102225B"/>
    <w:rsid w:val="11421D1E"/>
    <w:rsid w:val="116D53C1"/>
    <w:rsid w:val="117D4DB1"/>
    <w:rsid w:val="119B517F"/>
    <w:rsid w:val="121C0D73"/>
    <w:rsid w:val="126C7377"/>
    <w:rsid w:val="1288550F"/>
    <w:rsid w:val="12B225D0"/>
    <w:rsid w:val="12CB56D0"/>
    <w:rsid w:val="12D70244"/>
    <w:rsid w:val="12D966CE"/>
    <w:rsid w:val="130848A2"/>
    <w:rsid w:val="13155818"/>
    <w:rsid w:val="13274D05"/>
    <w:rsid w:val="132D66E8"/>
    <w:rsid w:val="134142AB"/>
    <w:rsid w:val="13422130"/>
    <w:rsid w:val="13517D36"/>
    <w:rsid w:val="135A6A74"/>
    <w:rsid w:val="136256DC"/>
    <w:rsid w:val="137F2DB6"/>
    <w:rsid w:val="13BD568C"/>
    <w:rsid w:val="13E75DFD"/>
    <w:rsid w:val="141440C9"/>
    <w:rsid w:val="14AF4634"/>
    <w:rsid w:val="14C759C8"/>
    <w:rsid w:val="14CE75AC"/>
    <w:rsid w:val="15763D45"/>
    <w:rsid w:val="158D0CFB"/>
    <w:rsid w:val="15916C14"/>
    <w:rsid w:val="159965D6"/>
    <w:rsid w:val="15A84F12"/>
    <w:rsid w:val="15EB4733"/>
    <w:rsid w:val="16120970"/>
    <w:rsid w:val="16153079"/>
    <w:rsid w:val="163B0AEA"/>
    <w:rsid w:val="163E027C"/>
    <w:rsid w:val="164F25B1"/>
    <w:rsid w:val="16690670"/>
    <w:rsid w:val="16775FC6"/>
    <w:rsid w:val="16921052"/>
    <w:rsid w:val="16A40167"/>
    <w:rsid w:val="171A5FCD"/>
    <w:rsid w:val="172320FC"/>
    <w:rsid w:val="175400B6"/>
    <w:rsid w:val="17627963"/>
    <w:rsid w:val="17804841"/>
    <w:rsid w:val="17D15BAA"/>
    <w:rsid w:val="17DE6B7C"/>
    <w:rsid w:val="183B1275"/>
    <w:rsid w:val="183E47CB"/>
    <w:rsid w:val="189D4B52"/>
    <w:rsid w:val="18A34BF0"/>
    <w:rsid w:val="18A961DF"/>
    <w:rsid w:val="18AD53D5"/>
    <w:rsid w:val="18BC5507"/>
    <w:rsid w:val="18E03224"/>
    <w:rsid w:val="19034393"/>
    <w:rsid w:val="191A7CDB"/>
    <w:rsid w:val="1943593F"/>
    <w:rsid w:val="1951518E"/>
    <w:rsid w:val="19967101"/>
    <w:rsid w:val="199B1FCC"/>
    <w:rsid w:val="19AF3293"/>
    <w:rsid w:val="19CE6AA5"/>
    <w:rsid w:val="19E80E22"/>
    <w:rsid w:val="19EA6B4B"/>
    <w:rsid w:val="1A0C6830"/>
    <w:rsid w:val="1A1A7E43"/>
    <w:rsid w:val="1A41475F"/>
    <w:rsid w:val="1ACC607F"/>
    <w:rsid w:val="1AD45B02"/>
    <w:rsid w:val="1B342CCE"/>
    <w:rsid w:val="1B373F76"/>
    <w:rsid w:val="1B3A0805"/>
    <w:rsid w:val="1B452CE2"/>
    <w:rsid w:val="1B55264E"/>
    <w:rsid w:val="1B555FB0"/>
    <w:rsid w:val="1B60171F"/>
    <w:rsid w:val="1B827D41"/>
    <w:rsid w:val="1B842C36"/>
    <w:rsid w:val="1B866CAC"/>
    <w:rsid w:val="1B891894"/>
    <w:rsid w:val="1B8C48A6"/>
    <w:rsid w:val="1B99078D"/>
    <w:rsid w:val="1BA22E8D"/>
    <w:rsid w:val="1BA541F2"/>
    <w:rsid w:val="1BB62773"/>
    <w:rsid w:val="1BB81120"/>
    <w:rsid w:val="1BC4291D"/>
    <w:rsid w:val="1BC47C12"/>
    <w:rsid w:val="1BDC200B"/>
    <w:rsid w:val="1BE3084B"/>
    <w:rsid w:val="1C2A2749"/>
    <w:rsid w:val="1C556DAA"/>
    <w:rsid w:val="1C7B16D1"/>
    <w:rsid w:val="1CAE2FAB"/>
    <w:rsid w:val="1CB25FAA"/>
    <w:rsid w:val="1CDB6B83"/>
    <w:rsid w:val="1CE34AF8"/>
    <w:rsid w:val="1CFE2CAE"/>
    <w:rsid w:val="1D142785"/>
    <w:rsid w:val="1D1754FC"/>
    <w:rsid w:val="1D1A76AB"/>
    <w:rsid w:val="1D3544E5"/>
    <w:rsid w:val="1D395A93"/>
    <w:rsid w:val="1D500F51"/>
    <w:rsid w:val="1D8547CC"/>
    <w:rsid w:val="1DA30EAE"/>
    <w:rsid w:val="1DA82F09"/>
    <w:rsid w:val="1DB47B00"/>
    <w:rsid w:val="1DC60F5B"/>
    <w:rsid w:val="1DDA2775"/>
    <w:rsid w:val="1DE26D1F"/>
    <w:rsid w:val="1E2F362A"/>
    <w:rsid w:val="1E331099"/>
    <w:rsid w:val="1E422B8B"/>
    <w:rsid w:val="1E42510C"/>
    <w:rsid w:val="1E546BED"/>
    <w:rsid w:val="1E6B66EB"/>
    <w:rsid w:val="1E8012A7"/>
    <w:rsid w:val="1EC861CF"/>
    <w:rsid w:val="1ED537C0"/>
    <w:rsid w:val="1ED6347F"/>
    <w:rsid w:val="1EF42600"/>
    <w:rsid w:val="1F2571EA"/>
    <w:rsid w:val="1F2C2188"/>
    <w:rsid w:val="1F4E5E4E"/>
    <w:rsid w:val="1F65163D"/>
    <w:rsid w:val="1F6A25C9"/>
    <w:rsid w:val="1F6E275A"/>
    <w:rsid w:val="1F7B6F6A"/>
    <w:rsid w:val="1FAA59EF"/>
    <w:rsid w:val="1FCC0A47"/>
    <w:rsid w:val="1FD63440"/>
    <w:rsid w:val="1FDC333E"/>
    <w:rsid w:val="1FF561AE"/>
    <w:rsid w:val="1FFC1142"/>
    <w:rsid w:val="20224238"/>
    <w:rsid w:val="2029456A"/>
    <w:rsid w:val="202D72A4"/>
    <w:rsid w:val="20956BEE"/>
    <w:rsid w:val="20A1594D"/>
    <w:rsid w:val="20A21E92"/>
    <w:rsid w:val="20BA0EC8"/>
    <w:rsid w:val="20C306CA"/>
    <w:rsid w:val="20C40330"/>
    <w:rsid w:val="20C462AC"/>
    <w:rsid w:val="20D00279"/>
    <w:rsid w:val="211576B1"/>
    <w:rsid w:val="21623AFA"/>
    <w:rsid w:val="21E12E8E"/>
    <w:rsid w:val="21EC0618"/>
    <w:rsid w:val="223B79A3"/>
    <w:rsid w:val="22540335"/>
    <w:rsid w:val="22635651"/>
    <w:rsid w:val="227E7C0B"/>
    <w:rsid w:val="228A2034"/>
    <w:rsid w:val="22A87C77"/>
    <w:rsid w:val="22BC4191"/>
    <w:rsid w:val="22E640C5"/>
    <w:rsid w:val="22F866E1"/>
    <w:rsid w:val="231057D9"/>
    <w:rsid w:val="232E2103"/>
    <w:rsid w:val="234144CB"/>
    <w:rsid w:val="23D9066D"/>
    <w:rsid w:val="23EE6E7B"/>
    <w:rsid w:val="24274E25"/>
    <w:rsid w:val="246062EC"/>
    <w:rsid w:val="24897B3B"/>
    <w:rsid w:val="24A00DDE"/>
    <w:rsid w:val="24AC2C92"/>
    <w:rsid w:val="24AC34F6"/>
    <w:rsid w:val="24AF36E6"/>
    <w:rsid w:val="24CC4DCD"/>
    <w:rsid w:val="251C7284"/>
    <w:rsid w:val="2525687B"/>
    <w:rsid w:val="252B4B4C"/>
    <w:rsid w:val="252E1F46"/>
    <w:rsid w:val="25453733"/>
    <w:rsid w:val="25485BC8"/>
    <w:rsid w:val="258401FB"/>
    <w:rsid w:val="25873BA1"/>
    <w:rsid w:val="25875B28"/>
    <w:rsid w:val="25880798"/>
    <w:rsid w:val="258C1362"/>
    <w:rsid w:val="258D65E7"/>
    <w:rsid w:val="25BC5E3B"/>
    <w:rsid w:val="25BF34E6"/>
    <w:rsid w:val="25EE7927"/>
    <w:rsid w:val="26445799"/>
    <w:rsid w:val="2645026C"/>
    <w:rsid w:val="2672600C"/>
    <w:rsid w:val="26A02699"/>
    <w:rsid w:val="26A60202"/>
    <w:rsid w:val="26FE3B9A"/>
    <w:rsid w:val="27134A6F"/>
    <w:rsid w:val="271E5FEA"/>
    <w:rsid w:val="27514612"/>
    <w:rsid w:val="275163C0"/>
    <w:rsid w:val="27EF7B95"/>
    <w:rsid w:val="27F50765"/>
    <w:rsid w:val="280D52D9"/>
    <w:rsid w:val="28367C29"/>
    <w:rsid w:val="28575C58"/>
    <w:rsid w:val="28683951"/>
    <w:rsid w:val="286F11F3"/>
    <w:rsid w:val="28774921"/>
    <w:rsid w:val="2895052E"/>
    <w:rsid w:val="28A27C17"/>
    <w:rsid w:val="28CC3A27"/>
    <w:rsid w:val="28DD13B0"/>
    <w:rsid w:val="291210AD"/>
    <w:rsid w:val="29251965"/>
    <w:rsid w:val="29324F91"/>
    <w:rsid w:val="29334B90"/>
    <w:rsid w:val="293D309F"/>
    <w:rsid w:val="29567CBD"/>
    <w:rsid w:val="297C1EC3"/>
    <w:rsid w:val="297D6188"/>
    <w:rsid w:val="2A020C5D"/>
    <w:rsid w:val="2A4A0457"/>
    <w:rsid w:val="2A630895"/>
    <w:rsid w:val="2A924FD5"/>
    <w:rsid w:val="2AAC78A8"/>
    <w:rsid w:val="2AAE135B"/>
    <w:rsid w:val="2AB2161C"/>
    <w:rsid w:val="2ACD3FAF"/>
    <w:rsid w:val="2ADA351A"/>
    <w:rsid w:val="2B373B1E"/>
    <w:rsid w:val="2B3F1D11"/>
    <w:rsid w:val="2B5A7904"/>
    <w:rsid w:val="2B657F0D"/>
    <w:rsid w:val="2BAE13C5"/>
    <w:rsid w:val="2BB51060"/>
    <w:rsid w:val="2BBB22EA"/>
    <w:rsid w:val="2BD63337"/>
    <w:rsid w:val="2BE413C4"/>
    <w:rsid w:val="2BED37B9"/>
    <w:rsid w:val="2BFA6EFB"/>
    <w:rsid w:val="2BFD38AB"/>
    <w:rsid w:val="2C041C52"/>
    <w:rsid w:val="2C1F5370"/>
    <w:rsid w:val="2C492AF9"/>
    <w:rsid w:val="2C514135"/>
    <w:rsid w:val="2CA5739C"/>
    <w:rsid w:val="2CB64631"/>
    <w:rsid w:val="2CB74F17"/>
    <w:rsid w:val="2CD72212"/>
    <w:rsid w:val="2CE12218"/>
    <w:rsid w:val="2D183B14"/>
    <w:rsid w:val="2D3B40A8"/>
    <w:rsid w:val="2D494F32"/>
    <w:rsid w:val="2D60110A"/>
    <w:rsid w:val="2D8C18FB"/>
    <w:rsid w:val="2D9B5BE0"/>
    <w:rsid w:val="2DB159F9"/>
    <w:rsid w:val="2DB664B0"/>
    <w:rsid w:val="2DC53269"/>
    <w:rsid w:val="2DE12A4D"/>
    <w:rsid w:val="2DE57862"/>
    <w:rsid w:val="2DF357BC"/>
    <w:rsid w:val="2DF84EBF"/>
    <w:rsid w:val="2E094806"/>
    <w:rsid w:val="2E41718E"/>
    <w:rsid w:val="2E7B5EE9"/>
    <w:rsid w:val="2E953357"/>
    <w:rsid w:val="2EC03BFF"/>
    <w:rsid w:val="2EC1026E"/>
    <w:rsid w:val="2ED65EDB"/>
    <w:rsid w:val="2EE31FF3"/>
    <w:rsid w:val="2F183292"/>
    <w:rsid w:val="2F2D05FC"/>
    <w:rsid w:val="2F573CB6"/>
    <w:rsid w:val="2F61560E"/>
    <w:rsid w:val="2F715CDF"/>
    <w:rsid w:val="2F7170C3"/>
    <w:rsid w:val="2FAA0BD4"/>
    <w:rsid w:val="2FAC4ADB"/>
    <w:rsid w:val="2FB85802"/>
    <w:rsid w:val="2FBA515B"/>
    <w:rsid w:val="2FEB04F1"/>
    <w:rsid w:val="3052013E"/>
    <w:rsid w:val="30524A27"/>
    <w:rsid w:val="305B2479"/>
    <w:rsid w:val="309537C1"/>
    <w:rsid w:val="30977539"/>
    <w:rsid w:val="30A752A2"/>
    <w:rsid w:val="30B1335E"/>
    <w:rsid w:val="30CE6CD3"/>
    <w:rsid w:val="30D34644"/>
    <w:rsid w:val="30DB556A"/>
    <w:rsid w:val="30F960DF"/>
    <w:rsid w:val="310306CD"/>
    <w:rsid w:val="31181417"/>
    <w:rsid w:val="3122294E"/>
    <w:rsid w:val="31554C53"/>
    <w:rsid w:val="315A4E3A"/>
    <w:rsid w:val="31810DA8"/>
    <w:rsid w:val="31960211"/>
    <w:rsid w:val="31A434BF"/>
    <w:rsid w:val="31AB12A2"/>
    <w:rsid w:val="31C3610C"/>
    <w:rsid w:val="31D71BB7"/>
    <w:rsid w:val="31DF525F"/>
    <w:rsid w:val="322651DA"/>
    <w:rsid w:val="322F578A"/>
    <w:rsid w:val="32430FFB"/>
    <w:rsid w:val="328C05E1"/>
    <w:rsid w:val="32960841"/>
    <w:rsid w:val="32A41A99"/>
    <w:rsid w:val="32BC3D4B"/>
    <w:rsid w:val="32BF2D77"/>
    <w:rsid w:val="32E7407C"/>
    <w:rsid w:val="32ED6420"/>
    <w:rsid w:val="32F742BF"/>
    <w:rsid w:val="33637BB1"/>
    <w:rsid w:val="337A6C9E"/>
    <w:rsid w:val="337B156E"/>
    <w:rsid w:val="33857B1D"/>
    <w:rsid w:val="339221DA"/>
    <w:rsid w:val="33957634"/>
    <w:rsid w:val="33B421B0"/>
    <w:rsid w:val="33CD6DCE"/>
    <w:rsid w:val="33FA59D2"/>
    <w:rsid w:val="341113B0"/>
    <w:rsid w:val="34131AE1"/>
    <w:rsid w:val="341B2DC6"/>
    <w:rsid w:val="341E6BA4"/>
    <w:rsid w:val="341F67AE"/>
    <w:rsid w:val="343A27C8"/>
    <w:rsid w:val="34573F43"/>
    <w:rsid w:val="34752496"/>
    <w:rsid w:val="347D78DD"/>
    <w:rsid w:val="34880F47"/>
    <w:rsid w:val="3526322F"/>
    <w:rsid w:val="353F5269"/>
    <w:rsid w:val="356E4D69"/>
    <w:rsid w:val="35795CC4"/>
    <w:rsid w:val="357D0CFD"/>
    <w:rsid w:val="35A0362B"/>
    <w:rsid w:val="36492153"/>
    <w:rsid w:val="364A28CA"/>
    <w:rsid w:val="36C73AA5"/>
    <w:rsid w:val="36F41DF6"/>
    <w:rsid w:val="36F62CFB"/>
    <w:rsid w:val="371067E0"/>
    <w:rsid w:val="37135440"/>
    <w:rsid w:val="37205599"/>
    <w:rsid w:val="372F346F"/>
    <w:rsid w:val="375C6D62"/>
    <w:rsid w:val="37642B27"/>
    <w:rsid w:val="3772655E"/>
    <w:rsid w:val="377B7F1F"/>
    <w:rsid w:val="37BC5AD7"/>
    <w:rsid w:val="37CA5C8C"/>
    <w:rsid w:val="37E8067A"/>
    <w:rsid w:val="38070EAE"/>
    <w:rsid w:val="380833D7"/>
    <w:rsid w:val="383438BF"/>
    <w:rsid w:val="383C1C83"/>
    <w:rsid w:val="385321B3"/>
    <w:rsid w:val="38540AE5"/>
    <w:rsid w:val="385A5F0D"/>
    <w:rsid w:val="385D55F1"/>
    <w:rsid w:val="385D5C4D"/>
    <w:rsid w:val="38957B7A"/>
    <w:rsid w:val="389C6927"/>
    <w:rsid w:val="38A50319"/>
    <w:rsid w:val="38AF7097"/>
    <w:rsid w:val="38ED4DF9"/>
    <w:rsid w:val="390325D2"/>
    <w:rsid w:val="39280892"/>
    <w:rsid w:val="39333B69"/>
    <w:rsid w:val="395C13A9"/>
    <w:rsid w:val="39A50FA3"/>
    <w:rsid w:val="39AB7DC4"/>
    <w:rsid w:val="39AC3A04"/>
    <w:rsid w:val="39ED4E59"/>
    <w:rsid w:val="39F3798F"/>
    <w:rsid w:val="3A0C2FDA"/>
    <w:rsid w:val="3A1B2829"/>
    <w:rsid w:val="3A827134"/>
    <w:rsid w:val="3B387E48"/>
    <w:rsid w:val="3BA03CCD"/>
    <w:rsid w:val="3BD703AB"/>
    <w:rsid w:val="3C26436E"/>
    <w:rsid w:val="3C536CA9"/>
    <w:rsid w:val="3C606692"/>
    <w:rsid w:val="3C731F8E"/>
    <w:rsid w:val="3C77007A"/>
    <w:rsid w:val="3C926AC2"/>
    <w:rsid w:val="3CBA639B"/>
    <w:rsid w:val="3CE533DA"/>
    <w:rsid w:val="3D0005E3"/>
    <w:rsid w:val="3D07231F"/>
    <w:rsid w:val="3D252104"/>
    <w:rsid w:val="3D2916DF"/>
    <w:rsid w:val="3D4445A5"/>
    <w:rsid w:val="3D5F3352"/>
    <w:rsid w:val="3DB87384"/>
    <w:rsid w:val="3DC16BEA"/>
    <w:rsid w:val="3DC207FD"/>
    <w:rsid w:val="3DE54785"/>
    <w:rsid w:val="3E04797F"/>
    <w:rsid w:val="3E2838B2"/>
    <w:rsid w:val="3E436A19"/>
    <w:rsid w:val="3E4D1237"/>
    <w:rsid w:val="3E5476DD"/>
    <w:rsid w:val="3E5D51F2"/>
    <w:rsid w:val="3EAE2CFF"/>
    <w:rsid w:val="3ECC295E"/>
    <w:rsid w:val="3F0227F8"/>
    <w:rsid w:val="3F1B6A05"/>
    <w:rsid w:val="3F892743"/>
    <w:rsid w:val="3FC46E0B"/>
    <w:rsid w:val="3FCF4EF9"/>
    <w:rsid w:val="3FE11E14"/>
    <w:rsid w:val="3FFD6CE8"/>
    <w:rsid w:val="402534A9"/>
    <w:rsid w:val="402B1A4C"/>
    <w:rsid w:val="403D52DB"/>
    <w:rsid w:val="4058639A"/>
    <w:rsid w:val="405C400F"/>
    <w:rsid w:val="4063178B"/>
    <w:rsid w:val="40837B94"/>
    <w:rsid w:val="40DF605F"/>
    <w:rsid w:val="40F3031D"/>
    <w:rsid w:val="40FE4FC8"/>
    <w:rsid w:val="4119157E"/>
    <w:rsid w:val="41195D48"/>
    <w:rsid w:val="414F6F99"/>
    <w:rsid w:val="415471DC"/>
    <w:rsid w:val="415B02A1"/>
    <w:rsid w:val="41792343"/>
    <w:rsid w:val="41A41AB6"/>
    <w:rsid w:val="41AE46E3"/>
    <w:rsid w:val="41B51601"/>
    <w:rsid w:val="41C672C2"/>
    <w:rsid w:val="41EC6FB9"/>
    <w:rsid w:val="41EF07F5"/>
    <w:rsid w:val="41FD2F74"/>
    <w:rsid w:val="42072045"/>
    <w:rsid w:val="421523BC"/>
    <w:rsid w:val="42277971"/>
    <w:rsid w:val="422E48CE"/>
    <w:rsid w:val="42570455"/>
    <w:rsid w:val="425D3A13"/>
    <w:rsid w:val="425F59DD"/>
    <w:rsid w:val="42666D6B"/>
    <w:rsid w:val="42750D5C"/>
    <w:rsid w:val="427D5E63"/>
    <w:rsid w:val="42884F34"/>
    <w:rsid w:val="42CB48A9"/>
    <w:rsid w:val="42D57A4D"/>
    <w:rsid w:val="42E11FC4"/>
    <w:rsid w:val="42F528F0"/>
    <w:rsid w:val="42F87ADE"/>
    <w:rsid w:val="430B5AB0"/>
    <w:rsid w:val="43106B68"/>
    <w:rsid w:val="431267BB"/>
    <w:rsid w:val="431C2433"/>
    <w:rsid w:val="43421586"/>
    <w:rsid w:val="434B5F61"/>
    <w:rsid w:val="435F509B"/>
    <w:rsid w:val="436175B6"/>
    <w:rsid w:val="43635477"/>
    <w:rsid w:val="43D85A47"/>
    <w:rsid w:val="43E9643D"/>
    <w:rsid w:val="43F565F9"/>
    <w:rsid w:val="43FA4423"/>
    <w:rsid w:val="442A6274"/>
    <w:rsid w:val="4434601D"/>
    <w:rsid w:val="444A6219"/>
    <w:rsid w:val="44540249"/>
    <w:rsid w:val="445A4AA0"/>
    <w:rsid w:val="446A2417"/>
    <w:rsid w:val="446F7A2D"/>
    <w:rsid w:val="44A96838"/>
    <w:rsid w:val="44C67F95"/>
    <w:rsid w:val="44EC107E"/>
    <w:rsid w:val="45010FCD"/>
    <w:rsid w:val="4517259F"/>
    <w:rsid w:val="4517434D"/>
    <w:rsid w:val="451A6FBB"/>
    <w:rsid w:val="451E2451"/>
    <w:rsid w:val="45303661"/>
    <w:rsid w:val="453122BC"/>
    <w:rsid w:val="453E7B2C"/>
    <w:rsid w:val="4545710C"/>
    <w:rsid w:val="45566266"/>
    <w:rsid w:val="458F65D9"/>
    <w:rsid w:val="459534C4"/>
    <w:rsid w:val="459E0767"/>
    <w:rsid w:val="45B45C83"/>
    <w:rsid w:val="46077F50"/>
    <w:rsid w:val="46276812"/>
    <w:rsid w:val="46382D46"/>
    <w:rsid w:val="464349D2"/>
    <w:rsid w:val="467F4FA7"/>
    <w:rsid w:val="46893028"/>
    <w:rsid w:val="46E93AC7"/>
    <w:rsid w:val="46EC7A68"/>
    <w:rsid w:val="47092F89"/>
    <w:rsid w:val="470D5911"/>
    <w:rsid w:val="471B45A7"/>
    <w:rsid w:val="471F573B"/>
    <w:rsid w:val="4736060E"/>
    <w:rsid w:val="474D674C"/>
    <w:rsid w:val="475A49C5"/>
    <w:rsid w:val="47605A10"/>
    <w:rsid w:val="4764776C"/>
    <w:rsid w:val="477D6638"/>
    <w:rsid w:val="47AC5C1B"/>
    <w:rsid w:val="47CD3642"/>
    <w:rsid w:val="47E1671F"/>
    <w:rsid w:val="47F170B9"/>
    <w:rsid w:val="47FF2591"/>
    <w:rsid w:val="480D0437"/>
    <w:rsid w:val="480E6670"/>
    <w:rsid w:val="48346666"/>
    <w:rsid w:val="48540955"/>
    <w:rsid w:val="488A5919"/>
    <w:rsid w:val="48DA400F"/>
    <w:rsid w:val="48EE6F7C"/>
    <w:rsid w:val="48F71942"/>
    <w:rsid w:val="491D67D5"/>
    <w:rsid w:val="49331F2A"/>
    <w:rsid w:val="496A30C8"/>
    <w:rsid w:val="49853483"/>
    <w:rsid w:val="49940662"/>
    <w:rsid w:val="499E3831"/>
    <w:rsid w:val="49AB744C"/>
    <w:rsid w:val="49C93DAE"/>
    <w:rsid w:val="49D00F6E"/>
    <w:rsid w:val="49ED2797"/>
    <w:rsid w:val="49ED6B54"/>
    <w:rsid w:val="4A07411D"/>
    <w:rsid w:val="4A1C41B3"/>
    <w:rsid w:val="4A1D0657"/>
    <w:rsid w:val="4A265EA1"/>
    <w:rsid w:val="4A346A95"/>
    <w:rsid w:val="4A4456F5"/>
    <w:rsid w:val="4A657908"/>
    <w:rsid w:val="4A794121"/>
    <w:rsid w:val="4A8754EF"/>
    <w:rsid w:val="4A8978D5"/>
    <w:rsid w:val="4A9B53C3"/>
    <w:rsid w:val="4ACA4A1F"/>
    <w:rsid w:val="4AEA6060"/>
    <w:rsid w:val="4B0F5DCB"/>
    <w:rsid w:val="4B3C5F5F"/>
    <w:rsid w:val="4B4614E8"/>
    <w:rsid w:val="4B63215D"/>
    <w:rsid w:val="4BF2607F"/>
    <w:rsid w:val="4BF90C50"/>
    <w:rsid w:val="4C1E2465"/>
    <w:rsid w:val="4C312198"/>
    <w:rsid w:val="4C47349C"/>
    <w:rsid w:val="4C4B55BC"/>
    <w:rsid w:val="4C52192A"/>
    <w:rsid w:val="4C75125D"/>
    <w:rsid w:val="4C997D3D"/>
    <w:rsid w:val="4C9D15DC"/>
    <w:rsid w:val="4CC03516"/>
    <w:rsid w:val="4CED5938"/>
    <w:rsid w:val="4D0A4797"/>
    <w:rsid w:val="4D227D33"/>
    <w:rsid w:val="4D2C0BB1"/>
    <w:rsid w:val="4D2D3D83"/>
    <w:rsid w:val="4D671BE9"/>
    <w:rsid w:val="4D99033B"/>
    <w:rsid w:val="4D9C6194"/>
    <w:rsid w:val="4D9C6A9B"/>
    <w:rsid w:val="4DEF69A1"/>
    <w:rsid w:val="4E070134"/>
    <w:rsid w:val="4E0F1D97"/>
    <w:rsid w:val="4E133F37"/>
    <w:rsid w:val="4E1856F0"/>
    <w:rsid w:val="4E200716"/>
    <w:rsid w:val="4E501653"/>
    <w:rsid w:val="4E693815"/>
    <w:rsid w:val="4E6C494B"/>
    <w:rsid w:val="4EB004CB"/>
    <w:rsid w:val="4ED62774"/>
    <w:rsid w:val="4EEF1E97"/>
    <w:rsid w:val="4F0C651B"/>
    <w:rsid w:val="4F254AFC"/>
    <w:rsid w:val="4F5F28CF"/>
    <w:rsid w:val="4F85101D"/>
    <w:rsid w:val="4F8F3692"/>
    <w:rsid w:val="4F964A55"/>
    <w:rsid w:val="4FBA06F6"/>
    <w:rsid w:val="4FCD544B"/>
    <w:rsid w:val="4FFD346D"/>
    <w:rsid w:val="50356864"/>
    <w:rsid w:val="505620F6"/>
    <w:rsid w:val="505A7926"/>
    <w:rsid w:val="50834586"/>
    <w:rsid w:val="508605D9"/>
    <w:rsid w:val="5092008F"/>
    <w:rsid w:val="50954B07"/>
    <w:rsid w:val="50A430F2"/>
    <w:rsid w:val="50B3711E"/>
    <w:rsid w:val="50B746F8"/>
    <w:rsid w:val="50FC4C3F"/>
    <w:rsid w:val="51070D6A"/>
    <w:rsid w:val="510774D7"/>
    <w:rsid w:val="514F07CC"/>
    <w:rsid w:val="5197135B"/>
    <w:rsid w:val="51BD5911"/>
    <w:rsid w:val="51D40856"/>
    <w:rsid w:val="51EB103B"/>
    <w:rsid w:val="51F234CE"/>
    <w:rsid w:val="51F85506"/>
    <w:rsid w:val="5281374D"/>
    <w:rsid w:val="52972C9C"/>
    <w:rsid w:val="529F5982"/>
    <w:rsid w:val="52B96787"/>
    <w:rsid w:val="52E3273E"/>
    <w:rsid w:val="52E734C6"/>
    <w:rsid w:val="52F7756C"/>
    <w:rsid w:val="52FC6808"/>
    <w:rsid w:val="53164AB3"/>
    <w:rsid w:val="531B0A3F"/>
    <w:rsid w:val="53320255"/>
    <w:rsid w:val="533B1B4E"/>
    <w:rsid w:val="535C36EE"/>
    <w:rsid w:val="537907CE"/>
    <w:rsid w:val="53935CBA"/>
    <w:rsid w:val="539B083F"/>
    <w:rsid w:val="53B373CC"/>
    <w:rsid w:val="53BE0335"/>
    <w:rsid w:val="53CD61A1"/>
    <w:rsid w:val="53CF7DF7"/>
    <w:rsid w:val="53D77AC9"/>
    <w:rsid w:val="5430318F"/>
    <w:rsid w:val="54497256"/>
    <w:rsid w:val="548C4EC5"/>
    <w:rsid w:val="54996882"/>
    <w:rsid w:val="54B65337"/>
    <w:rsid w:val="54DE09E3"/>
    <w:rsid w:val="553D3D10"/>
    <w:rsid w:val="5540493B"/>
    <w:rsid w:val="55C0633B"/>
    <w:rsid w:val="560E3AF3"/>
    <w:rsid w:val="56195A19"/>
    <w:rsid w:val="561E3B39"/>
    <w:rsid w:val="5627460C"/>
    <w:rsid w:val="564450CC"/>
    <w:rsid w:val="56715C14"/>
    <w:rsid w:val="56D4104D"/>
    <w:rsid w:val="56D9116E"/>
    <w:rsid w:val="56F444EE"/>
    <w:rsid w:val="56FE35BF"/>
    <w:rsid w:val="57003B3D"/>
    <w:rsid w:val="571E156B"/>
    <w:rsid w:val="57274983"/>
    <w:rsid w:val="572E10C5"/>
    <w:rsid w:val="574D0376"/>
    <w:rsid w:val="576D32A7"/>
    <w:rsid w:val="576E7F18"/>
    <w:rsid w:val="57894879"/>
    <w:rsid w:val="57961854"/>
    <w:rsid w:val="57B075CD"/>
    <w:rsid w:val="57B63E99"/>
    <w:rsid w:val="57F03C61"/>
    <w:rsid w:val="58024F22"/>
    <w:rsid w:val="582B03E3"/>
    <w:rsid w:val="582D744F"/>
    <w:rsid w:val="583A3E71"/>
    <w:rsid w:val="58586CFE"/>
    <w:rsid w:val="586D09FC"/>
    <w:rsid w:val="588A3E84"/>
    <w:rsid w:val="589C308F"/>
    <w:rsid w:val="58A8686C"/>
    <w:rsid w:val="58AE63E9"/>
    <w:rsid w:val="58B87159"/>
    <w:rsid w:val="58C72BED"/>
    <w:rsid w:val="58FA1B64"/>
    <w:rsid w:val="591842EF"/>
    <w:rsid w:val="59294788"/>
    <w:rsid w:val="59504EDB"/>
    <w:rsid w:val="59A07BAA"/>
    <w:rsid w:val="59A77B82"/>
    <w:rsid w:val="59AA17DC"/>
    <w:rsid w:val="59CA560C"/>
    <w:rsid w:val="59DB1995"/>
    <w:rsid w:val="59E20F76"/>
    <w:rsid w:val="5A2662FF"/>
    <w:rsid w:val="5A2A4B4C"/>
    <w:rsid w:val="5A4F15C4"/>
    <w:rsid w:val="5A690D4F"/>
    <w:rsid w:val="5A753B98"/>
    <w:rsid w:val="5A8026EE"/>
    <w:rsid w:val="5AB16321"/>
    <w:rsid w:val="5AD63F87"/>
    <w:rsid w:val="5AE46EE0"/>
    <w:rsid w:val="5B1909C7"/>
    <w:rsid w:val="5B2335F4"/>
    <w:rsid w:val="5B3207BB"/>
    <w:rsid w:val="5B890697"/>
    <w:rsid w:val="5B9242D5"/>
    <w:rsid w:val="5B961A42"/>
    <w:rsid w:val="5BAD6A24"/>
    <w:rsid w:val="5BBB62F3"/>
    <w:rsid w:val="5BF16F63"/>
    <w:rsid w:val="5C02145B"/>
    <w:rsid w:val="5C1B3E4B"/>
    <w:rsid w:val="5C255D7A"/>
    <w:rsid w:val="5C270E3F"/>
    <w:rsid w:val="5C48772A"/>
    <w:rsid w:val="5C4A2E02"/>
    <w:rsid w:val="5C4A4BB0"/>
    <w:rsid w:val="5C582246"/>
    <w:rsid w:val="5C714DDF"/>
    <w:rsid w:val="5C7B745F"/>
    <w:rsid w:val="5C871960"/>
    <w:rsid w:val="5C8C6C40"/>
    <w:rsid w:val="5C9B365E"/>
    <w:rsid w:val="5CAB2674"/>
    <w:rsid w:val="5CC04E72"/>
    <w:rsid w:val="5CDC1CAC"/>
    <w:rsid w:val="5CE938D0"/>
    <w:rsid w:val="5CF315D6"/>
    <w:rsid w:val="5D02548B"/>
    <w:rsid w:val="5D1458EA"/>
    <w:rsid w:val="5D162A31"/>
    <w:rsid w:val="5D414944"/>
    <w:rsid w:val="5D4B3E94"/>
    <w:rsid w:val="5D4C7CE9"/>
    <w:rsid w:val="5D7874FB"/>
    <w:rsid w:val="5D9C47BF"/>
    <w:rsid w:val="5DA23C1A"/>
    <w:rsid w:val="5DA3101B"/>
    <w:rsid w:val="5DCF58C3"/>
    <w:rsid w:val="5DDB4E6C"/>
    <w:rsid w:val="5DDB70E9"/>
    <w:rsid w:val="5DF70D68"/>
    <w:rsid w:val="5E0B6846"/>
    <w:rsid w:val="5E3E33BB"/>
    <w:rsid w:val="5E4915C3"/>
    <w:rsid w:val="5E601C77"/>
    <w:rsid w:val="5E6A5D46"/>
    <w:rsid w:val="5E71594C"/>
    <w:rsid w:val="5E794D37"/>
    <w:rsid w:val="5EB427B5"/>
    <w:rsid w:val="5EC65F8C"/>
    <w:rsid w:val="5EFD5285"/>
    <w:rsid w:val="5F107AA7"/>
    <w:rsid w:val="5F133448"/>
    <w:rsid w:val="5F1A2F60"/>
    <w:rsid w:val="5F317B2D"/>
    <w:rsid w:val="5F375C1C"/>
    <w:rsid w:val="5F62356D"/>
    <w:rsid w:val="5FA25B22"/>
    <w:rsid w:val="5FB96A1C"/>
    <w:rsid w:val="5FF94923"/>
    <w:rsid w:val="600F393E"/>
    <w:rsid w:val="60151A0B"/>
    <w:rsid w:val="60404D03"/>
    <w:rsid w:val="60431713"/>
    <w:rsid w:val="60494F5F"/>
    <w:rsid w:val="604B2782"/>
    <w:rsid w:val="607E307A"/>
    <w:rsid w:val="60A54AAB"/>
    <w:rsid w:val="60AA0313"/>
    <w:rsid w:val="61103FD1"/>
    <w:rsid w:val="611834CF"/>
    <w:rsid w:val="613B69B1"/>
    <w:rsid w:val="61680515"/>
    <w:rsid w:val="617C0C6F"/>
    <w:rsid w:val="61CE0311"/>
    <w:rsid w:val="61E161EC"/>
    <w:rsid w:val="61F06B2D"/>
    <w:rsid w:val="623A66C4"/>
    <w:rsid w:val="624772E2"/>
    <w:rsid w:val="62655DF7"/>
    <w:rsid w:val="627A3354"/>
    <w:rsid w:val="627E62AE"/>
    <w:rsid w:val="62917500"/>
    <w:rsid w:val="62CC4A64"/>
    <w:rsid w:val="630574A5"/>
    <w:rsid w:val="631A645B"/>
    <w:rsid w:val="634B7733"/>
    <w:rsid w:val="636C4708"/>
    <w:rsid w:val="637A7169"/>
    <w:rsid w:val="63A64B11"/>
    <w:rsid w:val="63C4349A"/>
    <w:rsid w:val="64163354"/>
    <w:rsid w:val="64195A31"/>
    <w:rsid w:val="644868CB"/>
    <w:rsid w:val="644F4413"/>
    <w:rsid w:val="64596820"/>
    <w:rsid w:val="64693E47"/>
    <w:rsid w:val="646F33FA"/>
    <w:rsid w:val="649D4417"/>
    <w:rsid w:val="64D448ED"/>
    <w:rsid w:val="64EF4547"/>
    <w:rsid w:val="64FD41BE"/>
    <w:rsid w:val="651641C9"/>
    <w:rsid w:val="654A355F"/>
    <w:rsid w:val="654F4DC9"/>
    <w:rsid w:val="655C08DE"/>
    <w:rsid w:val="65623712"/>
    <w:rsid w:val="656465D1"/>
    <w:rsid w:val="6567317D"/>
    <w:rsid w:val="65700BC4"/>
    <w:rsid w:val="65757142"/>
    <w:rsid w:val="65846171"/>
    <w:rsid w:val="65862D00"/>
    <w:rsid w:val="659A6BA8"/>
    <w:rsid w:val="65A610A9"/>
    <w:rsid w:val="65BF216B"/>
    <w:rsid w:val="65E053DF"/>
    <w:rsid w:val="65FE0EE5"/>
    <w:rsid w:val="660A5FC1"/>
    <w:rsid w:val="660F15B5"/>
    <w:rsid w:val="6610369A"/>
    <w:rsid w:val="66415719"/>
    <w:rsid w:val="665A1E30"/>
    <w:rsid w:val="667540B5"/>
    <w:rsid w:val="66800934"/>
    <w:rsid w:val="66D25ECE"/>
    <w:rsid w:val="66F35CB5"/>
    <w:rsid w:val="6723676B"/>
    <w:rsid w:val="67572FC1"/>
    <w:rsid w:val="6758084A"/>
    <w:rsid w:val="675A6F95"/>
    <w:rsid w:val="6764397B"/>
    <w:rsid w:val="67835C80"/>
    <w:rsid w:val="679517F1"/>
    <w:rsid w:val="67980EC5"/>
    <w:rsid w:val="67AD1E57"/>
    <w:rsid w:val="67CE78AE"/>
    <w:rsid w:val="67F11539"/>
    <w:rsid w:val="67F4283F"/>
    <w:rsid w:val="68040309"/>
    <w:rsid w:val="680F73DF"/>
    <w:rsid w:val="681F4E38"/>
    <w:rsid w:val="68336E40"/>
    <w:rsid w:val="684C4D3A"/>
    <w:rsid w:val="6877176A"/>
    <w:rsid w:val="687C07E7"/>
    <w:rsid w:val="688B0542"/>
    <w:rsid w:val="689720E1"/>
    <w:rsid w:val="689B5EC2"/>
    <w:rsid w:val="68C61A62"/>
    <w:rsid w:val="68ED669A"/>
    <w:rsid w:val="69284BF3"/>
    <w:rsid w:val="692E005D"/>
    <w:rsid w:val="694907CC"/>
    <w:rsid w:val="694D7A8E"/>
    <w:rsid w:val="69561038"/>
    <w:rsid w:val="69601EB7"/>
    <w:rsid w:val="69693D32"/>
    <w:rsid w:val="699A4886"/>
    <w:rsid w:val="699F360F"/>
    <w:rsid w:val="69C50153"/>
    <w:rsid w:val="6A22716C"/>
    <w:rsid w:val="6A301889"/>
    <w:rsid w:val="6A4A2421"/>
    <w:rsid w:val="6A90687C"/>
    <w:rsid w:val="6AA51B98"/>
    <w:rsid w:val="6AB46A83"/>
    <w:rsid w:val="6ABB4473"/>
    <w:rsid w:val="6AC13FF3"/>
    <w:rsid w:val="6AD26F9B"/>
    <w:rsid w:val="6AD3375C"/>
    <w:rsid w:val="6AE75B67"/>
    <w:rsid w:val="6B001C9B"/>
    <w:rsid w:val="6B1D005F"/>
    <w:rsid w:val="6B5836C3"/>
    <w:rsid w:val="6B7E719F"/>
    <w:rsid w:val="6B87197D"/>
    <w:rsid w:val="6BA047ED"/>
    <w:rsid w:val="6BD37DB0"/>
    <w:rsid w:val="6BDF5315"/>
    <w:rsid w:val="6BF443F1"/>
    <w:rsid w:val="6BF8596E"/>
    <w:rsid w:val="6C0C02A3"/>
    <w:rsid w:val="6C162EC7"/>
    <w:rsid w:val="6C1D7ED5"/>
    <w:rsid w:val="6C22207A"/>
    <w:rsid w:val="6C482A24"/>
    <w:rsid w:val="6C593DCF"/>
    <w:rsid w:val="6C6775DD"/>
    <w:rsid w:val="6C865790"/>
    <w:rsid w:val="6C882DC0"/>
    <w:rsid w:val="6CAF5142"/>
    <w:rsid w:val="6CF16CF4"/>
    <w:rsid w:val="6CF45667"/>
    <w:rsid w:val="6D154E28"/>
    <w:rsid w:val="6D231231"/>
    <w:rsid w:val="6D31691E"/>
    <w:rsid w:val="6D4A66CC"/>
    <w:rsid w:val="6D7E46BA"/>
    <w:rsid w:val="6D806F15"/>
    <w:rsid w:val="6D9F3261"/>
    <w:rsid w:val="6DA018BE"/>
    <w:rsid w:val="6DA07CFD"/>
    <w:rsid w:val="6DAA59C6"/>
    <w:rsid w:val="6DAD4F9F"/>
    <w:rsid w:val="6DAF6F69"/>
    <w:rsid w:val="6DCA40F1"/>
    <w:rsid w:val="6DD54C21"/>
    <w:rsid w:val="6DE309C1"/>
    <w:rsid w:val="6DF04B07"/>
    <w:rsid w:val="6DF7418A"/>
    <w:rsid w:val="6E576F1E"/>
    <w:rsid w:val="6E6B10E2"/>
    <w:rsid w:val="6E6C4E5A"/>
    <w:rsid w:val="6E9E4CF0"/>
    <w:rsid w:val="6E9F0CED"/>
    <w:rsid w:val="6EAB5982"/>
    <w:rsid w:val="6ECF78C3"/>
    <w:rsid w:val="6EF90FD5"/>
    <w:rsid w:val="6F03756C"/>
    <w:rsid w:val="6F1C1A71"/>
    <w:rsid w:val="6F1D20E3"/>
    <w:rsid w:val="6F3270B5"/>
    <w:rsid w:val="6F340869"/>
    <w:rsid w:val="6F4F6DE7"/>
    <w:rsid w:val="6F6B6EC0"/>
    <w:rsid w:val="6F6B70F0"/>
    <w:rsid w:val="6F721FA7"/>
    <w:rsid w:val="6F775864"/>
    <w:rsid w:val="6F7B4BB8"/>
    <w:rsid w:val="6F95258C"/>
    <w:rsid w:val="6F966EFB"/>
    <w:rsid w:val="6FD959D7"/>
    <w:rsid w:val="6FE10C9C"/>
    <w:rsid w:val="6FE3789F"/>
    <w:rsid w:val="6FEC1DAE"/>
    <w:rsid w:val="6FF80959"/>
    <w:rsid w:val="6FFD045F"/>
    <w:rsid w:val="6FFE1AE2"/>
    <w:rsid w:val="70757F79"/>
    <w:rsid w:val="707D5946"/>
    <w:rsid w:val="7089584F"/>
    <w:rsid w:val="70C11966"/>
    <w:rsid w:val="70C174FD"/>
    <w:rsid w:val="70E45028"/>
    <w:rsid w:val="70EC28BD"/>
    <w:rsid w:val="70F55055"/>
    <w:rsid w:val="70F5554A"/>
    <w:rsid w:val="71043AE9"/>
    <w:rsid w:val="711517D9"/>
    <w:rsid w:val="713067DE"/>
    <w:rsid w:val="71351F97"/>
    <w:rsid w:val="714F7511"/>
    <w:rsid w:val="715E0A8A"/>
    <w:rsid w:val="716C5A32"/>
    <w:rsid w:val="717C3606"/>
    <w:rsid w:val="7183357C"/>
    <w:rsid w:val="71D92806"/>
    <w:rsid w:val="71DE1BCB"/>
    <w:rsid w:val="71ED1E0E"/>
    <w:rsid w:val="72265332"/>
    <w:rsid w:val="72340183"/>
    <w:rsid w:val="72665175"/>
    <w:rsid w:val="72670C34"/>
    <w:rsid w:val="72733D4E"/>
    <w:rsid w:val="727D3192"/>
    <w:rsid w:val="729C1468"/>
    <w:rsid w:val="72A03324"/>
    <w:rsid w:val="72FA6ED8"/>
    <w:rsid w:val="73105207"/>
    <w:rsid w:val="731845FB"/>
    <w:rsid w:val="7324325B"/>
    <w:rsid w:val="734B14E2"/>
    <w:rsid w:val="73581177"/>
    <w:rsid w:val="738D5B44"/>
    <w:rsid w:val="739F538A"/>
    <w:rsid w:val="73B452D9"/>
    <w:rsid w:val="73C52351"/>
    <w:rsid w:val="73E7745D"/>
    <w:rsid w:val="73F04016"/>
    <w:rsid w:val="74046B0B"/>
    <w:rsid w:val="74463889"/>
    <w:rsid w:val="744B5C05"/>
    <w:rsid w:val="74562A91"/>
    <w:rsid w:val="745F6C19"/>
    <w:rsid w:val="746465C8"/>
    <w:rsid w:val="749E7F46"/>
    <w:rsid w:val="74AD1717"/>
    <w:rsid w:val="74B310ED"/>
    <w:rsid w:val="74E125D6"/>
    <w:rsid w:val="74E31F68"/>
    <w:rsid w:val="74E7523A"/>
    <w:rsid w:val="751F7788"/>
    <w:rsid w:val="75297601"/>
    <w:rsid w:val="757C503B"/>
    <w:rsid w:val="75846F2D"/>
    <w:rsid w:val="75994748"/>
    <w:rsid w:val="75A42D91"/>
    <w:rsid w:val="75AF16EF"/>
    <w:rsid w:val="75CA0DE4"/>
    <w:rsid w:val="75E83558"/>
    <w:rsid w:val="75FB3A28"/>
    <w:rsid w:val="7612552C"/>
    <w:rsid w:val="7621477C"/>
    <w:rsid w:val="763B47E9"/>
    <w:rsid w:val="76450785"/>
    <w:rsid w:val="765E44DF"/>
    <w:rsid w:val="7661497C"/>
    <w:rsid w:val="766345A1"/>
    <w:rsid w:val="766723CB"/>
    <w:rsid w:val="76712D8A"/>
    <w:rsid w:val="767F6FB8"/>
    <w:rsid w:val="76E33879"/>
    <w:rsid w:val="76EB675D"/>
    <w:rsid w:val="76EE2F8D"/>
    <w:rsid w:val="76F07E00"/>
    <w:rsid w:val="76F51E90"/>
    <w:rsid w:val="770C0EC2"/>
    <w:rsid w:val="773437F6"/>
    <w:rsid w:val="77717238"/>
    <w:rsid w:val="777C24B4"/>
    <w:rsid w:val="779C4F1D"/>
    <w:rsid w:val="77BE7B18"/>
    <w:rsid w:val="77C03027"/>
    <w:rsid w:val="77D83153"/>
    <w:rsid w:val="77D9089D"/>
    <w:rsid w:val="77D976F6"/>
    <w:rsid w:val="77DB77B3"/>
    <w:rsid w:val="77DC6F9C"/>
    <w:rsid w:val="77F23823"/>
    <w:rsid w:val="7803238B"/>
    <w:rsid w:val="78093DDE"/>
    <w:rsid w:val="78167C3C"/>
    <w:rsid w:val="781E49E9"/>
    <w:rsid w:val="78212811"/>
    <w:rsid w:val="78321597"/>
    <w:rsid w:val="783267CC"/>
    <w:rsid w:val="783B1B25"/>
    <w:rsid w:val="783B7D77"/>
    <w:rsid w:val="78462278"/>
    <w:rsid w:val="784A250A"/>
    <w:rsid w:val="784F55D0"/>
    <w:rsid w:val="7868128B"/>
    <w:rsid w:val="786A1F46"/>
    <w:rsid w:val="78711930"/>
    <w:rsid w:val="78937160"/>
    <w:rsid w:val="78E254BC"/>
    <w:rsid w:val="793E2C43"/>
    <w:rsid w:val="79517F15"/>
    <w:rsid w:val="79570BE0"/>
    <w:rsid w:val="79654980"/>
    <w:rsid w:val="796E1A86"/>
    <w:rsid w:val="79815C5D"/>
    <w:rsid w:val="79821614"/>
    <w:rsid w:val="79982FA7"/>
    <w:rsid w:val="799F326C"/>
    <w:rsid w:val="79B973BC"/>
    <w:rsid w:val="79C6071F"/>
    <w:rsid w:val="79E7141B"/>
    <w:rsid w:val="7A0100CB"/>
    <w:rsid w:val="7A106FE1"/>
    <w:rsid w:val="7A157A2C"/>
    <w:rsid w:val="7A2175CA"/>
    <w:rsid w:val="7A3A5E0C"/>
    <w:rsid w:val="7A412ECD"/>
    <w:rsid w:val="7A552C46"/>
    <w:rsid w:val="7A854972"/>
    <w:rsid w:val="7A8E7E14"/>
    <w:rsid w:val="7A9B68AB"/>
    <w:rsid w:val="7AA00AA9"/>
    <w:rsid w:val="7AC0597B"/>
    <w:rsid w:val="7AC2252D"/>
    <w:rsid w:val="7AE30252"/>
    <w:rsid w:val="7AF1296F"/>
    <w:rsid w:val="7B136D30"/>
    <w:rsid w:val="7B3E2356"/>
    <w:rsid w:val="7B682B2B"/>
    <w:rsid w:val="7B9F5C38"/>
    <w:rsid w:val="7BC328FB"/>
    <w:rsid w:val="7BD67FB8"/>
    <w:rsid w:val="7BEC0536"/>
    <w:rsid w:val="7C042B76"/>
    <w:rsid w:val="7C2522CA"/>
    <w:rsid w:val="7C2F6B47"/>
    <w:rsid w:val="7C381F99"/>
    <w:rsid w:val="7C442F72"/>
    <w:rsid w:val="7C751745"/>
    <w:rsid w:val="7C885555"/>
    <w:rsid w:val="7C9B5288"/>
    <w:rsid w:val="7CAF788D"/>
    <w:rsid w:val="7CC320E9"/>
    <w:rsid w:val="7CC960B0"/>
    <w:rsid w:val="7CCE0D40"/>
    <w:rsid w:val="7D1172F8"/>
    <w:rsid w:val="7D5F5759"/>
    <w:rsid w:val="7D6529D6"/>
    <w:rsid w:val="7D780FCF"/>
    <w:rsid w:val="7D877BC3"/>
    <w:rsid w:val="7DA1447C"/>
    <w:rsid w:val="7DBC2F0C"/>
    <w:rsid w:val="7E2D1F10"/>
    <w:rsid w:val="7E3B5621"/>
    <w:rsid w:val="7E454E5B"/>
    <w:rsid w:val="7E456AC6"/>
    <w:rsid w:val="7E5340AE"/>
    <w:rsid w:val="7E685585"/>
    <w:rsid w:val="7E906943"/>
    <w:rsid w:val="7E9F3274"/>
    <w:rsid w:val="7EA00833"/>
    <w:rsid w:val="7ED67625"/>
    <w:rsid w:val="7ED70744"/>
    <w:rsid w:val="7EE12CFA"/>
    <w:rsid w:val="7EFC40C6"/>
    <w:rsid w:val="7F033AFA"/>
    <w:rsid w:val="7F1B59C6"/>
    <w:rsid w:val="7F2A6778"/>
    <w:rsid w:val="7F735085"/>
    <w:rsid w:val="7FAB187A"/>
    <w:rsid w:val="7FC2007F"/>
    <w:rsid w:val="7FF66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8"/>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autoRedefine/>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8">
    <w:name w:val="Default Paragraph Font"/>
    <w:autoRedefine/>
    <w:semiHidden/>
    <w:qFormat/>
    <w:uiPriority w:val="0"/>
  </w:style>
  <w:style w:type="table" w:default="1" w:styleId="16">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te Heading"/>
    <w:basedOn w:val="1"/>
    <w:next w:val="1"/>
    <w:unhideWhenUsed/>
    <w:qFormat/>
    <w:uiPriority w:val="99"/>
    <w:pPr>
      <w:jc w:val="center"/>
    </w:pPr>
  </w:style>
  <w:style w:type="paragraph" w:styleId="7">
    <w:name w:val="annotation text"/>
    <w:basedOn w:val="1"/>
    <w:qFormat/>
    <w:uiPriority w:val="0"/>
    <w:pPr>
      <w:jc w:val="left"/>
    </w:pPr>
  </w:style>
  <w:style w:type="paragraph" w:styleId="8">
    <w:name w:val="Body Text"/>
    <w:basedOn w:val="1"/>
    <w:autoRedefine/>
    <w:qFormat/>
    <w:uiPriority w:val="0"/>
    <w:pPr>
      <w:spacing w:line="360" w:lineRule="exact"/>
    </w:pPr>
    <w:rPr>
      <w:rFonts w:ascii="黑体" w:hAnsi="黑体"/>
      <w:bCs/>
      <w:szCs w:val="19"/>
    </w:rPr>
  </w:style>
  <w:style w:type="paragraph" w:styleId="9">
    <w:name w:val="toc 3"/>
    <w:basedOn w:val="1"/>
    <w:next w:val="1"/>
    <w:autoRedefine/>
    <w:qFormat/>
    <w:uiPriority w:val="0"/>
    <w:pPr>
      <w:ind w:left="840" w:leftChars="400"/>
    </w:pPr>
  </w:style>
  <w:style w:type="paragraph" w:styleId="10">
    <w:name w:val="footer"/>
    <w:basedOn w:val="1"/>
    <w:autoRedefine/>
    <w:qFormat/>
    <w:uiPriority w:val="0"/>
    <w:pPr>
      <w:tabs>
        <w:tab w:val="center" w:pos="4153"/>
        <w:tab w:val="right" w:pos="8306"/>
      </w:tabs>
      <w:snapToGrid w:val="0"/>
      <w:jc w:val="left"/>
    </w:pPr>
    <w:rPr>
      <w:sz w:val="18"/>
    </w:rPr>
  </w:style>
  <w:style w:type="paragraph" w:styleId="11">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autoRedefine/>
    <w:qFormat/>
    <w:uiPriority w:val="0"/>
  </w:style>
  <w:style w:type="paragraph" w:styleId="13">
    <w:name w:val="toc 2"/>
    <w:basedOn w:val="1"/>
    <w:next w:val="1"/>
    <w:autoRedefine/>
    <w:qFormat/>
    <w:uiPriority w:val="0"/>
    <w:pPr>
      <w:ind w:left="420" w:leftChars="200"/>
    </w:pPr>
  </w:style>
  <w:style w:type="paragraph" w:styleId="1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5">
    <w:name w:val="Title"/>
    <w:basedOn w:val="1"/>
    <w:autoRedefine/>
    <w:qFormat/>
    <w:uiPriority w:val="0"/>
    <w:pPr>
      <w:spacing w:before="240" w:after="60"/>
      <w:jc w:val="center"/>
      <w:outlineLvl w:val="0"/>
    </w:pPr>
    <w:rPr>
      <w:rFonts w:ascii="Arial" w:hAnsi="Arial"/>
      <w:b/>
      <w:bCs/>
      <w:kern w:val="0"/>
      <w:sz w:val="32"/>
      <w:szCs w:val="32"/>
    </w:rPr>
  </w:style>
  <w:style w:type="table" w:styleId="17">
    <w:name w:val="Table Grid"/>
    <w:basedOn w:val="1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autoRedefine/>
    <w:qFormat/>
    <w:uiPriority w:val="0"/>
    <w:rPr>
      <w:b/>
    </w:rPr>
  </w:style>
  <w:style w:type="character" w:styleId="20">
    <w:name w:val="Emphasis"/>
    <w:basedOn w:val="18"/>
    <w:autoRedefine/>
    <w:qFormat/>
    <w:uiPriority w:val="0"/>
    <w:rPr>
      <w:i/>
    </w:rPr>
  </w:style>
  <w:style w:type="character" w:styleId="21">
    <w:name w:val="Hyperlink"/>
    <w:basedOn w:val="18"/>
    <w:autoRedefine/>
    <w:qFormat/>
    <w:uiPriority w:val="0"/>
    <w:rPr>
      <w:color w:val="0000FF"/>
      <w:u w:val="single"/>
    </w:rPr>
  </w:style>
  <w:style w:type="paragraph" w:customStyle="1" w:styleId="22">
    <w:name w:val="章标题"/>
    <w:next w:val="23"/>
    <w:autoRedefine/>
    <w:qFormat/>
    <w:uiPriority w:val="0"/>
    <w:pPr>
      <w:numPr>
        <w:ilvl w:val="0"/>
        <w:numId w:val="1"/>
      </w:numPr>
      <w:spacing w:before="100" w:beforeLines="100" w:after="100" w:afterLines="100"/>
      <w:jc w:val="both"/>
      <w:outlineLvl w:val="1"/>
    </w:pPr>
    <w:rPr>
      <w:rFonts w:ascii="黑体" w:hAnsi="黑体" w:eastAsia="黑体" w:cs="Times New Roman"/>
      <w:sz w:val="21"/>
      <w:lang w:val="en-US" w:eastAsia="zh-CN" w:bidi="ar-SA"/>
    </w:rPr>
  </w:style>
  <w:style w:type="paragraph" w:customStyle="1" w:styleId="23">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
    <w:name w:val="Body text|3"/>
    <w:basedOn w:val="1"/>
    <w:autoRedefine/>
    <w:qFormat/>
    <w:uiPriority w:val="0"/>
    <w:pPr>
      <w:widowControl w:val="0"/>
      <w:shd w:val="clear" w:color="auto" w:fill="auto"/>
      <w:spacing w:after="60" w:line="314" w:lineRule="exact"/>
      <w:ind w:left="680" w:hanging="320"/>
    </w:pPr>
    <w:rPr>
      <w:rFonts w:ascii="宋体" w:hAnsi="宋体" w:eastAsia="宋体" w:cs="宋体"/>
      <w:sz w:val="15"/>
      <w:szCs w:val="15"/>
      <w:u w:val="none"/>
      <w:shd w:val="clear" w:color="auto" w:fill="auto"/>
      <w:lang w:val="zh-TW" w:eastAsia="zh-TW" w:bidi="zh-TW"/>
    </w:rPr>
  </w:style>
  <w:style w:type="paragraph" w:customStyle="1" w:styleId="25">
    <w:name w:val="一级条标题"/>
    <w:next w:val="23"/>
    <w:autoRedefine/>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
    <w:name w:val="Body text|1"/>
    <w:basedOn w:val="1"/>
    <w:autoRedefine/>
    <w:qFormat/>
    <w:uiPriority w:val="0"/>
    <w:pPr>
      <w:widowControl w:val="0"/>
      <w:shd w:val="clear" w:color="auto" w:fill="auto"/>
      <w:spacing w:line="382" w:lineRule="auto"/>
      <w:ind w:firstLine="360"/>
    </w:pPr>
    <w:rPr>
      <w:rFonts w:ascii="宋体" w:hAnsi="宋体" w:eastAsia="宋体" w:cs="宋体"/>
      <w:sz w:val="17"/>
      <w:szCs w:val="17"/>
      <w:u w:val="none"/>
      <w:shd w:val="clear" w:color="auto" w:fill="auto"/>
      <w:lang w:val="zh-TW" w:eastAsia="zh-TW" w:bidi="zh-TW"/>
    </w:rPr>
  </w:style>
  <w:style w:type="character" w:customStyle="1" w:styleId="27">
    <w:name w:val="font21"/>
    <w:basedOn w:val="18"/>
    <w:autoRedefine/>
    <w:qFormat/>
    <w:uiPriority w:val="0"/>
    <w:rPr>
      <w:rFonts w:hint="default" w:ascii="Arial Unicode MS" w:hAnsi="Arial Unicode MS" w:eastAsia="Arial Unicode MS" w:cs="Arial Unicode MS"/>
      <w:color w:val="000000"/>
      <w:sz w:val="20"/>
      <w:szCs w:val="20"/>
      <w:u w:val="none"/>
      <w:vertAlign w:val="superscript"/>
    </w:rPr>
  </w:style>
  <w:style w:type="character" w:customStyle="1" w:styleId="28">
    <w:name w:val="font11"/>
    <w:basedOn w:val="18"/>
    <w:autoRedefine/>
    <w:qFormat/>
    <w:uiPriority w:val="0"/>
    <w:rPr>
      <w:rFonts w:hint="default" w:ascii="Arial Unicode MS" w:hAnsi="Arial Unicode MS" w:eastAsia="Arial Unicode MS" w:cs="Arial Unicode MS"/>
      <w:color w:val="000000"/>
      <w:sz w:val="20"/>
      <w:szCs w:val="20"/>
      <w:u w:val="none"/>
    </w:rPr>
  </w:style>
  <w:style w:type="paragraph" w:customStyle="1" w:styleId="29">
    <w:name w:val="标准标题2"/>
    <w:basedOn w:val="30"/>
    <w:autoRedefine/>
    <w:qFormat/>
    <w:uiPriority w:val="0"/>
    <w:pPr>
      <w:numPr>
        <w:ilvl w:val="1"/>
        <w:numId w:val="2"/>
      </w:numPr>
      <w:spacing w:before="120" w:beforeLines="50" w:after="120" w:afterLines="50" w:line="360" w:lineRule="exact"/>
      <w:ind w:firstLine="0" w:firstLineChars="0"/>
      <w:outlineLvl w:val="1"/>
    </w:pPr>
    <w:rPr>
      <w:rFonts w:eastAsia="黑体"/>
      <w:kern w:val="2"/>
      <w:sz w:val="21"/>
      <w:szCs w:val="24"/>
    </w:rPr>
  </w:style>
  <w:style w:type="paragraph" w:styleId="30">
    <w:name w:val="List Paragraph"/>
    <w:basedOn w:val="1"/>
    <w:autoRedefine/>
    <w:qFormat/>
    <w:uiPriority w:val="34"/>
    <w:pPr>
      <w:widowControl/>
      <w:ind w:firstLine="420" w:firstLineChars="200"/>
      <w:jc w:val="left"/>
    </w:pPr>
    <w:rPr>
      <w:kern w:val="0"/>
      <w:sz w:val="20"/>
      <w:szCs w:val="20"/>
    </w:rPr>
  </w:style>
  <w:style w:type="character" w:customStyle="1" w:styleId="31">
    <w:name w:val="font31"/>
    <w:basedOn w:val="18"/>
    <w:autoRedefine/>
    <w:qFormat/>
    <w:uiPriority w:val="0"/>
    <w:rPr>
      <w:rFonts w:hint="eastAsia" w:ascii="宋体" w:hAnsi="宋体" w:eastAsia="宋体" w:cs="宋体"/>
      <w:color w:val="000000"/>
      <w:sz w:val="24"/>
      <w:szCs w:val="24"/>
      <w:u w:val="none"/>
    </w:rPr>
  </w:style>
  <w:style w:type="character" w:customStyle="1" w:styleId="32">
    <w:name w:val="font41"/>
    <w:basedOn w:val="18"/>
    <w:qFormat/>
    <w:uiPriority w:val="0"/>
    <w:rPr>
      <w:rFonts w:hint="default" w:ascii="Times New Roman" w:hAnsi="Times New Roman" w:cs="Times New Roman"/>
      <w:i/>
      <w:iCs/>
      <w:color w:val="000000"/>
      <w:sz w:val="18"/>
      <w:szCs w:val="18"/>
      <w:u w:val="none"/>
    </w:rPr>
  </w:style>
  <w:style w:type="character" w:customStyle="1" w:styleId="33">
    <w:name w:val="font51"/>
    <w:basedOn w:val="18"/>
    <w:qFormat/>
    <w:uiPriority w:val="0"/>
    <w:rPr>
      <w:rFonts w:hint="default" w:ascii="Times New Roman" w:hAnsi="Times New Roman" w:cs="Times New Roman"/>
      <w:i/>
      <w:iCs/>
      <w:color w:val="000000"/>
      <w:sz w:val="18"/>
      <w:szCs w:val="18"/>
      <w:u w:val="none"/>
      <w:vertAlign w:val="subscript"/>
    </w:rPr>
  </w:style>
  <w:style w:type="character" w:customStyle="1" w:styleId="34">
    <w:name w:val="font61"/>
    <w:basedOn w:val="18"/>
    <w:qFormat/>
    <w:uiPriority w:val="0"/>
    <w:rPr>
      <w:rFonts w:hint="default" w:ascii="Times New Roman" w:hAnsi="Times New Roman" w:cs="Times New Roman"/>
      <w:color w:val="000000"/>
      <w:sz w:val="18"/>
      <w:szCs w:val="18"/>
      <w:u w:val="none"/>
    </w:rPr>
  </w:style>
  <w:style w:type="character" w:customStyle="1" w:styleId="35">
    <w:name w:val="font71"/>
    <w:basedOn w:val="18"/>
    <w:qFormat/>
    <w:uiPriority w:val="0"/>
    <w:rPr>
      <w:rFonts w:hint="default" w:ascii="Times New Roman" w:hAnsi="Times New Roman" w:cs="Times New Roman"/>
      <w:color w:val="000000"/>
      <w:sz w:val="18"/>
      <w:szCs w:val="18"/>
      <w:u w:val="none"/>
      <w:vertAlign w:val="subscript"/>
    </w:rPr>
  </w:style>
  <w:style w:type="paragraph" w:customStyle="1" w:styleId="36">
    <w:name w:val="表头"/>
    <w:basedOn w:val="6"/>
    <w:next w:val="37"/>
    <w:qFormat/>
    <w:uiPriority w:val="0"/>
    <w:pPr>
      <w:widowControl/>
      <w:tabs>
        <w:tab w:val="left" w:pos="595"/>
      </w:tabs>
      <w:spacing w:before="50" w:beforeLines="50" w:after="50" w:afterLines="50" w:line="360" w:lineRule="exact"/>
    </w:pPr>
    <w:rPr>
      <w:rFonts w:ascii="Times New Roman" w:hAnsi="Times New Roman" w:eastAsia="黑体"/>
      <w:color w:val="000000"/>
      <w:sz w:val="21"/>
      <w:szCs w:val="21"/>
    </w:rPr>
  </w:style>
  <w:style w:type="paragraph" w:customStyle="1" w:styleId="37">
    <w:name w:val="表"/>
    <w:next w:val="1"/>
    <w:qFormat/>
    <w:uiPriority w:val="0"/>
    <w:pPr>
      <w:jc w:val="center"/>
    </w:pPr>
    <w:rPr>
      <w:rFonts w:ascii="Times New Roman" w:hAnsi="Times New Roman" w:eastAsia="宋体" w:cs="Times New Roman"/>
      <w:sz w:val="21"/>
      <w:lang w:val="en-US" w:eastAsia="zh-CN" w:bidi="ar-SA"/>
    </w:rPr>
  </w:style>
  <w:style w:type="character" w:customStyle="1" w:styleId="38">
    <w:name w:val="标题 1 字符"/>
    <w:link w:val="2"/>
    <w:qFormat/>
    <w:uiPriority w:val="9"/>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3.tiff"/><Relationship Id="rId8" Type="http://schemas.openxmlformats.org/officeDocument/2006/relationships/image" Target="media/image2.png"/><Relationship Id="rId7" Type="http://schemas.openxmlformats.org/officeDocument/2006/relationships/image" Target="media/image1.png"/><Relationship Id="rId60" Type="http://schemas.openxmlformats.org/officeDocument/2006/relationships/fontTable" Target="fontTable.xml"/><Relationship Id="rId6" Type="http://schemas.openxmlformats.org/officeDocument/2006/relationships/theme" Target="theme/theme1.xml"/><Relationship Id="rId59" Type="http://schemas.openxmlformats.org/officeDocument/2006/relationships/numbering" Target="numbering.xml"/><Relationship Id="rId58" Type="http://schemas.openxmlformats.org/officeDocument/2006/relationships/customXml" Target="../customXml/item1.xml"/><Relationship Id="rId57" Type="http://schemas.openxmlformats.org/officeDocument/2006/relationships/image" Target="media/image21.wmf"/><Relationship Id="rId56" Type="http://schemas.openxmlformats.org/officeDocument/2006/relationships/oleObject" Target="embeddings/oleObject30.bin"/><Relationship Id="rId55" Type="http://schemas.openxmlformats.org/officeDocument/2006/relationships/image" Target="media/image20.wmf"/><Relationship Id="rId54" Type="http://schemas.openxmlformats.org/officeDocument/2006/relationships/oleObject" Target="embeddings/oleObject29.bin"/><Relationship Id="rId53" Type="http://schemas.openxmlformats.org/officeDocument/2006/relationships/image" Target="media/image19.wmf"/><Relationship Id="rId52" Type="http://schemas.openxmlformats.org/officeDocument/2006/relationships/oleObject" Target="embeddings/oleObject28.bin"/><Relationship Id="rId51" Type="http://schemas.openxmlformats.org/officeDocument/2006/relationships/oleObject" Target="embeddings/oleObject27.bin"/><Relationship Id="rId50" Type="http://schemas.openxmlformats.org/officeDocument/2006/relationships/oleObject" Target="embeddings/oleObject26.bin"/><Relationship Id="rId5" Type="http://schemas.openxmlformats.org/officeDocument/2006/relationships/footer" Target="footer3.xml"/><Relationship Id="rId49" Type="http://schemas.openxmlformats.org/officeDocument/2006/relationships/oleObject" Target="embeddings/oleObject25.bin"/><Relationship Id="rId48" Type="http://schemas.openxmlformats.org/officeDocument/2006/relationships/oleObject" Target="embeddings/oleObject24.bin"/><Relationship Id="rId47" Type="http://schemas.openxmlformats.org/officeDocument/2006/relationships/oleObject" Target="embeddings/oleObject23.bin"/><Relationship Id="rId46" Type="http://schemas.openxmlformats.org/officeDocument/2006/relationships/oleObject" Target="embeddings/oleObject22.bin"/><Relationship Id="rId45" Type="http://schemas.openxmlformats.org/officeDocument/2006/relationships/oleObject" Target="embeddings/oleObject21.bin"/><Relationship Id="rId44" Type="http://schemas.openxmlformats.org/officeDocument/2006/relationships/oleObject" Target="embeddings/oleObject20.bin"/><Relationship Id="rId43" Type="http://schemas.openxmlformats.org/officeDocument/2006/relationships/oleObject" Target="embeddings/oleObject19.bin"/><Relationship Id="rId42" Type="http://schemas.openxmlformats.org/officeDocument/2006/relationships/oleObject" Target="embeddings/oleObject18.bin"/><Relationship Id="rId41" Type="http://schemas.openxmlformats.org/officeDocument/2006/relationships/oleObject" Target="embeddings/oleObject17.bin"/><Relationship Id="rId40" Type="http://schemas.openxmlformats.org/officeDocument/2006/relationships/oleObject" Target="embeddings/oleObject16.bin"/><Relationship Id="rId4" Type="http://schemas.openxmlformats.org/officeDocument/2006/relationships/footer" Target="footer2.xml"/><Relationship Id="rId39" Type="http://schemas.openxmlformats.org/officeDocument/2006/relationships/oleObject" Target="embeddings/oleObject15.bin"/><Relationship Id="rId38" Type="http://schemas.openxmlformats.org/officeDocument/2006/relationships/oleObject" Target="embeddings/oleObject14.bin"/><Relationship Id="rId37" Type="http://schemas.openxmlformats.org/officeDocument/2006/relationships/oleObject" Target="embeddings/oleObject13.bin"/><Relationship Id="rId36" Type="http://schemas.openxmlformats.org/officeDocument/2006/relationships/oleObject" Target="embeddings/oleObject12.bin"/><Relationship Id="rId35" Type="http://schemas.openxmlformats.org/officeDocument/2006/relationships/oleObject" Target="embeddings/oleObject11.bin"/><Relationship Id="rId34" Type="http://schemas.openxmlformats.org/officeDocument/2006/relationships/oleObject" Target="embeddings/oleObject10.bin"/><Relationship Id="rId33" Type="http://schemas.openxmlformats.org/officeDocument/2006/relationships/oleObject" Target="embeddings/oleObject9.bin"/><Relationship Id="rId32" Type="http://schemas.openxmlformats.org/officeDocument/2006/relationships/oleObject" Target="embeddings/oleObject8.bin"/><Relationship Id="rId31" Type="http://schemas.openxmlformats.org/officeDocument/2006/relationships/oleObject" Target="embeddings/oleObject7.bin"/><Relationship Id="rId30" Type="http://schemas.openxmlformats.org/officeDocument/2006/relationships/oleObject" Target="embeddings/oleObject6.bin"/><Relationship Id="rId3" Type="http://schemas.openxmlformats.org/officeDocument/2006/relationships/footer" Target="footer1.xml"/><Relationship Id="rId29" Type="http://schemas.openxmlformats.org/officeDocument/2006/relationships/oleObject" Target="embeddings/oleObject5.bin"/><Relationship Id="rId28" Type="http://schemas.openxmlformats.org/officeDocument/2006/relationships/oleObject" Target="embeddings/oleObject4.bin"/><Relationship Id="rId27" Type="http://schemas.openxmlformats.org/officeDocument/2006/relationships/image" Target="media/image18.wmf"/><Relationship Id="rId26" Type="http://schemas.openxmlformats.org/officeDocument/2006/relationships/oleObject" Target="embeddings/oleObject3.bin"/><Relationship Id="rId25" Type="http://schemas.openxmlformats.org/officeDocument/2006/relationships/image" Target="media/image17.wmf"/><Relationship Id="rId24" Type="http://schemas.openxmlformats.org/officeDocument/2006/relationships/oleObject" Target="embeddings/oleObject2.bin"/><Relationship Id="rId23" Type="http://schemas.openxmlformats.org/officeDocument/2006/relationships/image" Target="media/image16.wmf"/><Relationship Id="rId22" Type="http://schemas.openxmlformats.org/officeDocument/2006/relationships/oleObject" Target="embeddings/oleObject1.bin"/><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6278</Words>
  <Characters>7306</Characters>
  <Lines>0</Lines>
  <Paragraphs>0</Paragraphs>
  <TotalTime>0</TotalTime>
  <ScaleCrop>false</ScaleCrop>
  <LinksUpToDate>false</LinksUpToDate>
  <CharactersWithSpaces>7841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2022-12-27T00:37:00Z</dcterms:created>
  <dc:creator>71499</dc:creator>
  <cp:lastModifiedBy>lucky</cp:lastModifiedBy>
  <dcterms:modified xsi:type="dcterms:W3CDTF">2024-12-18T03:17:38Z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B2745543AFEE42CC96BE3B50CAD6867D_13</vt:lpwstr>
  </property>
</Properties>
</file>